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BD5BE" w14:textId="0E6E995C" w:rsidR="004F7F1E" w:rsidRDefault="004F7F1E" w:rsidP="004F7F1E"/>
    <w:p w14:paraId="45A390F2" w14:textId="77777777" w:rsidR="004F7F1E" w:rsidRDefault="004F7F1E" w:rsidP="004F7F1E"/>
    <w:p w14:paraId="2EFC7339" w14:textId="0872E2B8" w:rsidR="004F7F1E" w:rsidRDefault="00777C81" w:rsidP="004F7F1E">
      <w:r w:rsidRPr="004F7F1E">
        <w:rPr>
          <w:noProof/>
        </w:rPr>
        <mc:AlternateContent>
          <mc:Choice Requires="wps">
            <w:drawing>
              <wp:anchor distT="0" distB="0" distL="114300" distR="114300" simplePos="0" relativeHeight="251656190" behindDoc="0" locked="0" layoutInCell="1" allowOverlap="1" wp14:anchorId="7A6DDCC6" wp14:editId="014F93AC">
                <wp:simplePos x="0" y="0"/>
                <wp:positionH relativeFrom="margin">
                  <wp:posOffset>-15875</wp:posOffset>
                </wp:positionH>
                <wp:positionV relativeFrom="paragraph">
                  <wp:posOffset>135245</wp:posOffset>
                </wp:positionV>
                <wp:extent cx="5688330" cy="3295650"/>
                <wp:effectExtent l="0" t="0" r="7620" b="0"/>
                <wp:wrapNone/>
                <wp:docPr id="4" name="Cuadro de texto 4"/>
                <wp:cNvGraphicFramePr/>
                <a:graphic xmlns:a="http://schemas.openxmlformats.org/drawingml/2006/main">
                  <a:graphicData uri="http://schemas.microsoft.com/office/word/2010/wordprocessingShape">
                    <wps:wsp>
                      <wps:cNvSpPr txBox="1"/>
                      <wps:spPr>
                        <a:xfrm>
                          <a:off x="0" y="0"/>
                          <a:ext cx="5688330" cy="3295650"/>
                        </a:xfrm>
                        <a:prstGeom prst="rect">
                          <a:avLst/>
                        </a:prstGeom>
                        <a:solidFill>
                          <a:schemeClr val="lt1"/>
                        </a:solidFill>
                        <a:ln w="6350">
                          <a:noFill/>
                        </a:ln>
                      </wps:spPr>
                      <wps:txbx>
                        <w:txbxContent>
                          <w:p w14:paraId="09A512C7" w14:textId="4EF78A58" w:rsidR="00BF1C9F" w:rsidRDefault="00AC0AD2" w:rsidP="00D217A9">
                            <w:pPr>
                              <w:pStyle w:val="Title"/>
                              <w:rPr>
                                <w:lang w:val="en-US"/>
                              </w:rPr>
                            </w:pPr>
                            <w:r>
                              <w:rPr>
                                <w:lang w:val="en-US"/>
                              </w:rPr>
                              <w:t>SOLID TUMOURS</w:t>
                            </w:r>
                          </w:p>
                          <w:p w14:paraId="48BD61B1" w14:textId="77777777" w:rsidR="00AC0AD2" w:rsidRPr="00AC0AD2" w:rsidRDefault="00AC0AD2" w:rsidP="00AC0AD2">
                            <w:pPr>
                              <w:rPr>
                                <w:lang w:val="en-US"/>
                              </w:rPr>
                            </w:pPr>
                          </w:p>
                        </w:txbxContent>
                      </wps:txbx>
                      <wps:bodyPr rot="0" spcFirstLastPara="0" vertOverflow="overflow" horzOverflow="overflow" vert="horz" wrap="square" lIns="0" tIns="45720" rIns="91440" bIns="4572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6DDCC6" id="_x0000_t202" coordsize="21600,21600" o:spt="202" path="m,l,21600r21600,l21600,xe">
                <v:stroke joinstyle="miter"/>
                <v:path gradientshapeok="t" o:connecttype="rect"/>
              </v:shapetype>
              <v:shape id="Cuadro de texto 4" o:spid="_x0000_s1026" type="#_x0000_t202" style="position:absolute;margin-left:-1.25pt;margin-top:10.65pt;width:447.9pt;height:259.5pt;z-index:25165619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" fillcolor="white [3201]" stroked="f" strokeweight=".5pt">
                <v:textbox inset="0">
                  <w:txbxContent>
                    <w:p w14:paraId="09A512C7" w14:textId="4EF78A58" w:rsidR="00BF1C9F" w:rsidRDefault="00AC0AD2" w:rsidP="00D217A9">
                      <w:pPr>
                        <w:pStyle w:val="Title"/>
                        <w:rPr>
                          <w:lang w:val="en-US"/>
                        </w:rPr>
                      </w:pPr>
                      <w:r>
                        <w:rPr>
                          <w:lang w:val="en-US"/>
                        </w:rPr>
                        <w:t>SOLID TUMOURS</w:t>
                      </w:r>
                    </w:p>
                    <w:p w14:paraId="48BD61B1" w14:textId="77777777" w:rsidR="00AC0AD2" w:rsidRPr="00AC0AD2" w:rsidRDefault="00AC0AD2" w:rsidP="00AC0AD2">
                      <w:pPr>
                        <w:rPr>
                          <w:lang w:val="en-US"/>
                        </w:rPr>
                      </w:pPr>
                    </w:p>
                  </w:txbxContent>
                </v:textbox>
                <w10:wrap anchorx="margin"/>
              </v:shape>
            </w:pict>
          </mc:Fallback>
        </mc:AlternateContent>
      </w:r>
    </w:p>
    <w:p w14:paraId="25DD2D59" w14:textId="118BEE81" w:rsidR="004F7F1E" w:rsidRDefault="004F7F1E" w:rsidP="004F7F1E"/>
    <w:p w14:paraId="3121686E" w14:textId="27AEC37E" w:rsidR="004F7F1E" w:rsidRDefault="004F7F1E" w:rsidP="004F7F1E"/>
    <w:p w14:paraId="45D65B5E" w14:textId="319DF1B5" w:rsidR="00C4485C" w:rsidRDefault="00C4485C" w:rsidP="004F7F1E"/>
    <w:p w14:paraId="6538E141" w14:textId="74F1C8C9" w:rsidR="006434D3" w:rsidRDefault="006434D3" w:rsidP="004F7F1E"/>
    <w:p w14:paraId="4B7C0CC6" w14:textId="360C76B9" w:rsidR="00C4485C" w:rsidRPr="00C4485C" w:rsidRDefault="00C4485C" w:rsidP="00C4485C"/>
    <w:p w14:paraId="7102E9C9" w14:textId="77777777" w:rsidR="00C4485C" w:rsidRPr="00C4485C" w:rsidRDefault="00C4485C" w:rsidP="00C4485C"/>
    <w:p w14:paraId="17CFA667" w14:textId="15C60B97" w:rsidR="00C4485C" w:rsidRPr="00C4485C" w:rsidRDefault="00C4485C" w:rsidP="00C4485C"/>
    <w:p w14:paraId="142F83EE" w14:textId="3E79EBB9" w:rsidR="00C4485C" w:rsidRPr="00C4485C" w:rsidRDefault="00C4485C" w:rsidP="00C4485C"/>
    <w:p w14:paraId="7DE4F203" w14:textId="026DC2BF" w:rsidR="00C4485C" w:rsidRPr="00C4485C" w:rsidRDefault="00AC0AD2" w:rsidP="00C4485C">
      <w:r w:rsidRPr="004F7F1E">
        <w:rPr>
          <w:noProof/>
        </w:rPr>
        <mc:AlternateContent>
          <mc:Choice Requires="wps">
            <w:drawing>
              <wp:anchor distT="0" distB="0" distL="114300" distR="114300" simplePos="0" relativeHeight="251672576" behindDoc="0" locked="0" layoutInCell="1" allowOverlap="1" wp14:anchorId="1A669598" wp14:editId="075B6C15">
                <wp:simplePos x="0" y="0"/>
                <wp:positionH relativeFrom="margin">
                  <wp:posOffset>0</wp:posOffset>
                </wp:positionH>
                <wp:positionV relativeFrom="paragraph">
                  <wp:posOffset>46627</wp:posOffset>
                </wp:positionV>
                <wp:extent cx="5499100" cy="2139950"/>
                <wp:effectExtent l="0" t="0" r="6350" b="0"/>
                <wp:wrapNone/>
                <wp:docPr id="606833344" name="Cuadro de texto 4"/>
                <wp:cNvGraphicFramePr/>
                <a:graphic xmlns:a="http://schemas.openxmlformats.org/drawingml/2006/main">
                  <a:graphicData uri="http://schemas.microsoft.com/office/word/2010/wordprocessingShape">
                    <wps:wsp>
                      <wps:cNvSpPr txBox="1"/>
                      <wps:spPr>
                        <a:xfrm>
                          <a:off x="0" y="0"/>
                          <a:ext cx="5499100" cy="2139950"/>
                        </a:xfrm>
                        <a:prstGeom prst="rect">
                          <a:avLst/>
                        </a:prstGeom>
                        <a:solidFill>
                          <a:schemeClr val="lt1"/>
                        </a:solidFill>
                        <a:ln w="6350">
                          <a:noFill/>
                        </a:ln>
                      </wps:spPr>
                      <wps:txbx>
                        <w:txbxContent>
                          <w:p w14:paraId="2E28F446" w14:textId="77777777" w:rsidR="00AC0AD2" w:rsidRDefault="00AC0AD2" w:rsidP="00D217A9">
                            <w:pPr>
                              <w:spacing w:line="276" w:lineRule="auto"/>
                              <w:rPr>
                                <w:rFonts w:ascii="Arial" w:hAnsi="Arial" w:cs="Arial"/>
                                <w:b/>
                                <w:bCs/>
                                <w:sz w:val="32"/>
                                <w:szCs w:val="32"/>
                                <w:lang w:val="en-GB" w:eastAsia="en-US"/>
                              </w:rPr>
                            </w:pPr>
                            <w:r w:rsidRPr="00AC0AD2">
                              <w:rPr>
                                <w:rFonts w:ascii="Arial" w:hAnsi="Arial" w:cs="Arial"/>
                                <w:b/>
                                <w:bCs/>
                                <w:sz w:val="32"/>
                                <w:szCs w:val="32"/>
                                <w:lang w:val="en-GB" w:eastAsia="en-US"/>
                              </w:rPr>
                              <w:t xml:space="preserve">A Guide to the completion of the EBMT Diagnosis form:  </w:t>
                            </w:r>
                            <w:proofErr w:type="spellStart"/>
                            <w:r w:rsidRPr="00AC0AD2">
                              <w:rPr>
                                <w:rFonts w:ascii="Arial" w:hAnsi="Arial" w:cs="Arial"/>
                                <w:b/>
                                <w:bCs/>
                                <w:sz w:val="32"/>
                                <w:szCs w:val="32"/>
                                <w:lang w:val="en-GB" w:eastAsia="en-US"/>
                              </w:rPr>
                              <w:t>DRAFT_Solid</w:t>
                            </w:r>
                            <w:proofErr w:type="spellEnd"/>
                            <w:r w:rsidRPr="00AC0AD2">
                              <w:rPr>
                                <w:rFonts w:ascii="Arial" w:hAnsi="Arial" w:cs="Arial"/>
                                <w:b/>
                                <w:bCs/>
                                <w:sz w:val="32"/>
                                <w:szCs w:val="32"/>
                                <w:lang w:val="en-GB" w:eastAsia="en-US"/>
                              </w:rPr>
                              <w:t xml:space="preserve"> tumours_v0.5</w:t>
                            </w:r>
                          </w:p>
                          <w:p w14:paraId="5EFA8EAD" w14:textId="1D40BD80" w:rsidR="00D217A9" w:rsidRPr="005D36E1" w:rsidRDefault="00AC0AD2" w:rsidP="00D217A9">
                            <w:pPr>
                              <w:spacing w:line="276" w:lineRule="auto"/>
                              <w:rPr>
                                <w:rFonts w:ascii="Arial" w:hAnsi="Arial" w:cs="Arial"/>
                                <w:color w:val="0E2E4A"/>
                                <w:sz w:val="32"/>
                                <w:szCs w:val="32"/>
                                <w:lang w:val="en-US"/>
                              </w:rPr>
                            </w:pPr>
                            <w:r>
                              <w:rPr>
                                <w:rFonts w:ascii="Arial" w:hAnsi="Arial" w:cs="Arial"/>
                                <w:color w:val="0E2E4A"/>
                                <w:sz w:val="32"/>
                                <w:szCs w:val="32"/>
                                <w:lang w:val="en-US"/>
                              </w:rPr>
                              <w:t>16 May 2023</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1A669598" id="_x0000_s1027" type="#_x0000_t202" style="position:absolute;margin-left:0;margin-top:3.65pt;width:433pt;height:168.5pt;z-index:25167257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" fillcolor="white [3201]" stroked="f" strokeweight=".5pt">
                <v:textbox style="mso-fit-shape-to-text:t" inset="0">
                  <w:txbxContent>
                    <w:p w14:paraId="2E28F446" w14:textId="77777777" w:rsidR="00AC0AD2" w:rsidRDefault="00AC0AD2" w:rsidP="00D217A9">
                      <w:pPr>
                        <w:spacing w:line="276" w:lineRule="auto"/>
                        <w:rPr>
                          <w:rFonts w:ascii="Arial" w:hAnsi="Arial" w:cs="Arial"/>
                          <w:b/>
                          <w:bCs/>
                          <w:sz w:val="32"/>
                          <w:szCs w:val="32"/>
                          <w:lang w:val="en-GB" w:eastAsia="en-US"/>
                        </w:rPr>
                      </w:pPr>
                      <w:r w:rsidRPr="00AC0AD2">
                        <w:rPr>
                          <w:rFonts w:ascii="Arial" w:hAnsi="Arial" w:cs="Arial"/>
                          <w:b/>
                          <w:bCs/>
                          <w:sz w:val="32"/>
                          <w:szCs w:val="32"/>
                          <w:lang w:val="en-GB" w:eastAsia="en-US"/>
                        </w:rPr>
                        <w:t xml:space="preserve">A Guide to the completion of the EBMT Diagnosis form:  </w:t>
                      </w:r>
                      <w:proofErr w:type="spellStart"/>
                      <w:r w:rsidRPr="00AC0AD2">
                        <w:rPr>
                          <w:rFonts w:ascii="Arial" w:hAnsi="Arial" w:cs="Arial"/>
                          <w:b/>
                          <w:bCs/>
                          <w:sz w:val="32"/>
                          <w:szCs w:val="32"/>
                          <w:lang w:val="en-GB" w:eastAsia="en-US"/>
                        </w:rPr>
                        <w:t>DRAFT_Solid</w:t>
                      </w:r>
                      <w:proofErr w:type="spellEnd"/>
                      <w:r w:rsidRPr="00AC0AD2">
                        <w:rPr>
                          <w:rFonts w:ascii="Arial" w:hAnsi="Arial" w:cs="Arial"/>
                          <w:b/>
                          <w:bCs/>
                          <w:sz w:val="32"/>
                          <w:szCs w:val="32"/>
                          <w:lang w:val="en-GB" w:eastAsia="en-US"/>
                        </w:rPr>
                        <w:t xml:space="preserve"> tumours_v0.5</w:t>
                      </w:r>
                    </w:p>
                    <w:p w14:paraId="5EFA8EAD" w14:textId="1D40BD80" w:rsidR="00D217A9" w:rsidRPr="005D36E1" w:rsidRDefault="00AC0AD2" w:rsidP="00D217A9">
                      <w:pPr>
                        <w:spacing w:line="276" w:lineRule="auto"/>
                        <w:rPr>
                          <w:rFonts w:ascii="Arial" w:hAnsi="Arial" w:cs="Arial"/>
                          <w:color w:val="0E2E4A"/>
                          <w:sz w:val="32"/>
                          <w:szCs w:val="32"/>
                          <w:lang w:val="en-US"/>
                        </w:rPr>
                      </w:pPr>
                      <w:r>
                        <w:rPr>
                          <w:rFonts w:ascii="Arial" w:hAnsi="Arial" w:cs="Arial"/>
                          <w:color w:val="0E2E4A"/>
                          <w:sz w:val="32"/>
                          <w:szCs w:val="32"/>
                          <w:lang w:val="en-US"/>
                        </w:rPr>
                        <w:t>16 May 2023</w:t>
                      </w:r>
                    </w:p>
                  </w:txbxContent>
                </v:textbox>
                <w10:wrap anchorx="margin"/>
              </v:shape>
            </w:pict>
          </mc:Fallback>
        </mc:AlternateContent>
      </w:r>
    </w:p>
    <w:p w14:paraId="532551E7" w14:textId="011AF676" w:rsidR="00C4485C" w:rsidRPr="00C4485C" w:rsidRDefault="00777C81" w:rsidP="00C4485C">
      <w:r>
        <w:rPr>
          <w:noProof/>
        </w:rPr>
        <mc:AlternateContent>
          <mc:Choice Requires="wps">
            <w:drawing>
              <wp:anchor distT="0" distB="0" distL="114300" distR="114300" simplePos="0" relativeHeight="251671552" behindDoc="0" locked="0" layoutInCell="1" allowOverlap="1" wp14:anchorId="2EB6E2E0" wp14:editId="723EF890">
                <wp:simplePos x="0" y="0"/>
                <wp:positionH relativeFrom="column">
                  <wp:posOffset>-5715</wp:posOffset>
                </wp:positionH>
                <wp:positionV relativeFrom="paragraph">
                  <wp:posOffset>937260</wp:posOffset>
                </wp:positionV>
                <wp:extent cx="4121150" cy="0"/>
                <wp:effectExtent l="0" t="0" r="0" b="0"/>
                <wp:wrapNone/>
                <wp:docPr id="7" name="Conector recto 7"/>
                <wp:cNvGraphicFramePr/>
                <a:graphic xmlns:a="http://schemas.openxmlformats.org/drawingml/2006/main">
                  <a:graphicData uri="http://schemas.microsoft.com/office/word/2010/wordprocessingShape">
                    <wps:wsp>
                      <wps:cNvCnPr/>
                      <wps:spPr>
                        <a:xfrm>
                          <a:off x="0" y="0"/>
                          <a:ext cx="4121150" cy="0"/>
                        </a:xfrm>
                        <a:prstGeom prst="line">
                          <a:avLst/>
                        </a:prstGeom>
                        <a:ln w="19050">
                          <a:solidFill>
                            <a:srgbClr val="3A4F92"/>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8F3FD8B" id="Conector recto 7" o:spid="_x0000_s1026"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pt,73.8pt" to="324.05pt,7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" strokecolor="#3a4f92" strokeweight="1.5pt">
                <v:stroke joinstyle="miter"/>
              </v:line>
            </w:pict>
          </mc:Fallback>
        </mc:AlternateContent>
      </w:r>
      <w:r w:rsidRPr="004F7F1E">
        <w:rPr>
          <w:noProof/>
        </w:rPr>
        <mc:AlternateContent>
          <mc:Choice Requires="wps">
            <w:drawing>
              <wp:anchor distT="0" distB="0" distL="114300" distR="114300" simplePos="0" relativeHeight="251655165" behindDoc="0" locked="0" layoutInCell="1" allowOverlap="1" wp14:anchorId="2E344CF1" wp14:editId="64E0E7ED">
                <wp:simplePos x="0" y="0"/>
                <wp:positionH relativeFrom="margin">
                  <wp:posOffset>19685</wp:posOffset>
                </wp:positionH>
                <wp:positionV relativeFrom="paragraph">
                  <wp:posOffset>1058545</wp:posOffset>
                </wp:positionV>
                <wp:extent cx="4137025" cy="1436370"/>
                <wp:effectExtent l="0" t="0" r="0" b="0"/>
                <wp:wrapNone/>
                <wp:docPr id="6" name="Cuadro de texto 6"/>
                <wp:cNvGraphicFramePr/>
                <a:graphic xmlns:a="http://schemas.openxmlformats.org/drawingml/2006/main">
                  <a:graphicData uri="http://schemas.microsoft.com/office/word/2010/wordprocessingShape">
                    <wps:wsp>
                      <wps:cNvSpPr txBox="1"/>
                      <wps:spPr>
                        <a:xfrm>
                          <a:off x="0" y="0"/>
                          <a:ext cx="4137025" cy="1436370"/>
                        </a:xfrm>
                        <a:prstGeom prst="rect">
                          <a:avLst/>
                        </a:prstGeom>
                        <a:solidFill>
                          <a:schemeClr val="lt1"/>
                        </a:solidFill>
                        <a:ln w="6350">
                          <a:noFill/>
                        </a:ln>
                      </wps:spPr>
                      <wps:txbx>
                        <w:txbxContent>
                          <w:p w14:paraId="29EEF6D7" w14:textId="7CFBF6AF" w:rsidR="004F7F1E" w:rsidRPr="005D36E1" w:rsidRDefault="00FD1041" w:rsidP="005D36E1">
                            <w:pPr>
                              <w:pStyle w:val="NoSpacing"/>
                              <w:rPr>
                                <w:b/>
                                <w:bCs/>
                              </w:rPr>
                            </w:pPr>
                            <w:r w:rsidRPr="005D36E1">
                              <w:rPr>
                                <w:b/>
                                <w:bCs/>
                              </w:rPr>
                              <w:t xml:space="preserve">EBMT Registry </w:t>
                            </w:r>
                          </w:p>
                          <w:p w14:paraId="0C9B70DE" w14:textId="32029A9C" w:rsidR="004F7F1E" w:rsidRPr="00777C81" w:rsidRDefault="00FD1041" w:rsidP="00777C81">
                            <w:pPr>
                              <w:pStyle w:val="NoSpacing"/>
                              <w:rPr>
                                <w:i/>
                                <w:iCs/>
                              </w:rPr>
                            </w:pPr>
                            <w:r>
                              <w:rPr>
                                <w:i/>
                                <w:iCs/>
                              </w:rPr>
                              <w:t>Helpdesk Unit</w:t>
                            </w:r>
                          </w:p>
                          <w:p w14:paraId="4245A2E1" w14:textId="0B364657" w:rsidR="004F7F1E" w:rsidRPr="00101C98" w:rsidRDefault="00D217A9" w:rsidP="00CD3B5E">
                            <w:pPr>
                              <w:spacing w:line="276" w:lineRule="auto"/>
                              <w:rPr>
                                <w:rFonts w:ascii="Arial" w:hAnsi="Arial" w:cs="Arial"/>
                                <w:color w:val="3A4F92"/>
                                <w:lang w:val="en-US"/>
                              </w:rPr>
                            </w:pPr>
                            <w:r w:rsidRPr="00101C98">
                              <w:rPr>
                                <w:rFonts w:ascii="Arial" w:hAnsi="Arial" w:cs="Arial"/>
                                <w:color w:val="3A4F92"/>
                                <w:lang w:val="en-US"/>
                              </w:rPr>
                              <w:t xml:space="preserve">EBMT </w:t>
                            </w:r>
                            <w:r w:rsidR="00FD1041" w:rsidRPr="00101C98">
                              <w:rPr>
                                <w:rFonts w:ascii="Arial" w:hAnsi="Arial" w:cs="Arial"/>
                                <w:color w:val="3A4F92"/>
                                <w:lang w:val="en-US"/>
                              </w:rPr>
                              <w:t>Science Department</w:t>
                            </w:r>
                          </w:p>
                        </w:txbxContent>
                      </wps:txbx>
                      <wps:bodyPr rot="0" spcFirstLastPara="0" vertOverflow="overflow" horzOverflow="overflow" vert="horz" wrap="square" lIns="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2E344CF1" id="Cuadro de texto 6" o:spid="_x0000_s1028" type="#_x0000_t202" style="position:absolute;margin-left:1.55pt;margin-top:83.35pt;width:325.75pt;height:113.1pt;z-index:251655165;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" fillcolor="white [3201]" stroked="f" strokeweight=".5pt">
                <v:textbox style="mso-fit-shape-to-text:t" inset="0">
                  <w:txbxContent>
                    <w:p w14:paraId="29EEF6D7" w14:textId="7CFBF6AF" w:rsidR="004F7F1E" w:rsidRPr="005D36E1" w:rsidRDefault="00FD1041" w:rsidP="005D36E1">
                      <w:pPr>
                        <w:pStyle w:val="NoSpacing"/>
                        <w:rPr>
                          <w:b/>
                          <w:bCs/>
                        </w:rPr>
                      </w:pPr>
                      <w:r w:rsidRPr="005D36E1">
                        <w:rPr>
                          <w:b/>
                          <w:bCs/>
                        </w:rPr>
                        <w:t xml:space="preserve">EBMT Registry </w:t>
                      </w:r>
                    </w:p>
                    <w:p w14:paraId="0C9B70DE" w14:textId="32029A9C" w:rsidR="004F7F1E" w:rsidRPr="00777C81" w:rsidRDefault="00FD1041" w:rsidP="00777C81">
                      <w:pPr>
                        <w:pStyle w:val="NoSpacing"/>
                        <w:rPr>
                          <w:i/>
                          <w:iCs/>
                        </w:rPr>
                      </w:pPr>
                      <w:r>
                        <w:rPr>
                          <w:i/>
                          <w:iCs/>
                        </w:rPr>
                        <w:t>Helpdesk Unit</w:t>
                      </w:r>
                    </w:p>
                    <w:p w14:paraId="4245A2E1" w14:textId="0B364657" w:rsidR="004F7F1E" w:rsidRPr="00101C98" w:rsidRDefault="00D217A9" w:rsidP="00CD3B5E">
                      <w:pPr>
                        <w:spacing w:line="276" w:lineRule="auto"/>
                        <w:rPr>
                          <w:rFonts w:ascii="Arial" w:hAnsi="Arial" w:cs="Arial"/>
                          <w:color w:val="3A4F92"/>
                          <w:lang w:val="en-US"/>
                        </w:rPr>
                      </w:pPr>
                      <w:r w:rsidRPr="00101C98">
                        <w:rPr>
                          <w:rFonts w:ascii="Arial" w:hAnsi="Arial" w:cs="Arial"/>
                          <w:color w:val="3A4F92"/>
                          <w:lang w:val="en-US"/>
                        </w:rPr>
                        <w:t xml:space="preserve">EBMT </w:t>
                      </w:r>
                      <w:r w:rsidR="00FD1041" w:rsidRPr="00101C98">
                        <w:rPr>
                          <w:rFonts w:ascii="Arial" w:hAnsi="Arial" w:cs="Arial"/>
                          <w:color w:val="3A4F92"/>
                          <w:lang w:val="en-US"/>
                        </w:rPr>
                        <w:t>Science Department</w:t>
                      </w:r>
                    </w:p>
                  </w:txbxContent>
                </v:textbox>
                <w10:wrap anchorx="margin"/>
              </v:shape>
            </w:pict>
          </mc:Fallback>
        </mc:AlternateContent>
      </w:r>
    </w:p>
    <w:p w14:paraId="59C3EBA6" w14:textId="6B02ACC5" w:rsidR="00C4485C" w:rsidRPr="00C4485C" w:rsidRDefault="00C4485C" w:rsidP="00C4485C"/>
    <w:p w14:paraId="4C342C40" w14:textId="3FDF966D" w:rsidR="00C4485C" w:rsidRPr="00C4485C" w:rsidRDefault="00C4485C" w:rsidP="00C4485C"/>
    <w:p w14:paraId="08927124" w14:textId="22565C2A" w:rsidR="00C4485C" w:rsidRPr="00C4485C" w:rsidRDefault="00C4485C" w:rsidP="00C4485C"/>
    <w:p w14:paraId="750B160A" w14:textId="5A85B10F" w:rsidR="00C4485C" w:rsidRPr="00C4485C" w:rsidRDefault="00C4485C" w:rsidP="00C4485C"/>
    <w:p w14:paraId="45598507" w14:textId="5C49F611" w:rsidR="00C4485C" w:rsidRPr="00C4485C" w:rsidRDefault="00C4485C" w:rsidP="00C4485C"/>
    <w:p w14:paraId="16514014" w14:textId="0D8F22E4" w:rsidR="00C4485C" w:rsidRPr="00C4485C" w:rsidRDefault="00C4485C" w:rsidP="00C4485C"/>
    <w:p w14:paraId="4613ED46" w14:textId="7293DEFB" w:rsidR="00C4485C" w:rsidRPr="00C4485C" w:rsidRDefault="00C4485C" w:rsidP="00C4485C"/>
    <w:p w14:paraId="47050A9B" w14:textId="110322CD" w:rsidR="00C4485C" w:rsidRDefault="00C4485C" w:rsidP="00C4485C"/>
    <w:p w14:paraId="63112330" w14:textId="237FC679" w:rsidR="006434D3" w:rsidRDefault="006434D3" w:rsidP="00C4485C"/>
    <w:p w14:paraId="0F59CF90" w14:textId="45506258" w:rsidR="00270D30" w:rsidRDefault="00270D30" w:rsidP="00C4485C">
      <w:pPr>
        <w:tabs>
          <w:tab w:val="left" w:pos="6583"/>
        </w:tabs>
      </w:pPr>
    </w:p>
    <w:p w14:paraId="037C6F07" w14:textId="2203C48B" w:rsidR="00270D30" w:rsidRDefault="00270D30" w:rsidP="00C4485C">
      <w:pPr>
        <w:tabs>
          <w:tab w:val="left" w:pos="6583"/>
        </w:tabs>
      </w:pPr>
    </w:p>
    <w:p w14:paraId="57BC1D5C" w14:textId="77777777" w:rsidR="00270D30" w:rsidRDefault="00270D30" w:rsidP="00C4485C">
      <w:pPr>
        <w:tabs>
          <w:tab w:val="left" w:pos="6583"/>
        </w:tabs>
      </w:pPr>
    </w:p>
    <w:p w14:paraId="66BF26A4" w14:textId="77777777" w:rsidR="00270D30" w:rsidRDefault="00270D30" w:rsidP="00C4485C">
      <w:pPr>
        <w:tabs>
          <w:tab w:val="left" w:pos="6583"/>
        </w:tabs>
      </w:pPr>
    </w:p>
    <w:p w14:paraId="4E3A41B6" w14:textId="77777777" w:rsidR="00270D30" w:rsidRDefault="00270D30" w:rsidP="00C4485C">
      <w:pPr>
        <w:tabs>
          <w:tab w:val="left" w:pos="6583"/>
        </w:tabs>
      </w:pPr>
    </w:p>
    <w:p w14:paraId="2BF7BEAE" w14:textId="77777777" w:rsidR="00270D30" w:rsidRDefault="00270D30" w:rsidP="00C4485C">
      <w:pPr>
        <w:tabs>
          <w:tab w:val="left" w:pos="6583"/>
        </w:tabs>
      </w:pPr>
    </w:p>
    <w:p w14:paraId="22B3B226" w14:textId="77777777" w:rsidR="00247F78" w:rsidRDefault="00247F78" w:rsidP="00C4485C">
      <w:pPr>
        <w:tabs>
          <w:tab w:val="left" w:pos="6583"/>
        </w:tabs>
      </w:pPr>
    </w:p>
    <w:bookmarkStart w:id="0" w:name="_Toc135055911" w:displacedByCustomXml="next"/>
    <w:sdt>
      <w:sdtPr>
        <w:rPr>
          <w:rFonts w:eastAsiaTheme="minorEastAsia" w:cstheme="minorBidi"/>
          <w:b w:val="0"/>
          <w:color w:val="auto"/>
          <w:sz w:val="21"/>
          <w:szCs w:val="24"/>
          <w:lang w:val="es-ES" w:eastAsia="zh-CN"/>
        </w:rPr>
        <w:id w:val="74796685"/>
        <w:docPartObj>
          <w:docPartGallery w:val="Table of Contents"/>
          <w:docPartUnique/>
        </w:docPartObj>
      </w:sdtPr>
      <w:sdtEndPr>
        <w:rPr>
          <w:bCs/>
          <w:noProof/>
        </w:rPr>
      </w:sdtEndPr>
      <w:sdtContent>
        <w:bookmarkStart w:id="1" w:name="_Toc135214999" w:displacedByCustomXml="prev"/>
        <w:p w14:paraId="16153DC7" w14:textId="106E2264" w:rsidR="00D9245A" w:rsidRPr="001F4A74" w:rsidRDefault="00D9245A">
          <w:pPr>
            <w:pStyle w:val="TOCHeading"/>
            <w:rPr>
              <w:rStyle w:val="Heading1Char"/>
              <w:rFonts w:eastAsiaTheme="minorEastAsia" w:cstheme="minorBidi"/>
              <w:b w:val="0"/>
              <w:color w:val="auto"/>
              <w:sz w:val="21"/>
              <w:szCs w:val="24"/>
              <w:lang w:val="es-ES" w:eastAsia="zh-CN"/>
            </w:rPr>
          </w:pPr>
          <w:r w:rsidRPr="00262435">
            <w:rPr>
              <w:rStyle w:val="Heading1Char"/>
              <w:b w:val="0"/>
              <w:bCs/>
            </w:rPr>
            <w:t>Table of Contents</w:t>
          </w:r>
          <w:bookmarkEnd w:id="1"/>
        </w:p>
        <w:p w14:paraId="1BC39DB2" w14:textId="0988218F" w:rsidR="00B04106" w:rsidRDefault="00D9245A">
          <w:pPr>
            <w:pStyle w:val="TOC1"/>
            <w:rPr>
              <w:rFonts w:asciiTheme="minorHAnsi" w:hAnsiTheme="minorHAnsi"/>
              <w:kern w:val="2"/>
              <w:sz w:val="22"/>
              <w:szCs w:val="22"/>
              <w:lang w:eastAsia="en-GB"/>
              <w14:ligatures w14:val="standardContextual"/>
            </w:rPr>
          </w:pPr>
          <w:r>
            <w:fldChar w:fldCharType="begin"/>
          </w:r>
          <w:r>
            <w:instrText xml:space="preserve"> TOC \o "1-3" \h \z \u </w:instrText>
          </w:r>
          <w:r>
            <w:fldChar w:fldCharType="separate"/>
          </w:r>
          <w:hyperlink w:anchor="_Toc135214999" w:history="1">
            <w:r w:rsidR="00B04106" w:rsidRPr="00D50D02">
              <w:rPr>
                <w:rStyle w:val="Hyperlink"/>
                <w:bCs/>
                <w:lang w:val="en-US" w:eastAsia="en-US"/>
              </w:rPr>
              <w:t>Table of Contents</w:t>
            </w:r>
            <w:r w:rsidR="00B04106">
              <w:rPr>
                <w:webHidden/>
              </w:rPr>
              <w:tab/>
            </w:r>
            <w:r w:rsidR="00B04106">
              <w:rPr>
                <w:webHidden/>
              </w:rPr>
              <w:fldChar w:fldCharType="begin"/>
            </w:r>
            <w:r w:rsidR="00B04106">
              <w:rPr>
                <w:webHidden/>
              </w:rPr>
              <w:instrText xml:space="preserve"> PAGEREF _Toc135214999 \h </w:instrText>
            </w:r>
            <w:r w:rsidR="00B04106">
              <w:rPr>
                <w:webHidden/>
              </w:rPr>
            </w:r>
            <w:r w:rsidR="00B04106">
              <w:rPr>
                <w:webHidden/>
              </w:rPr>
              <w:fldChar w:fldCharType="separate"/>
            </w:r>
            <w:r w:rsidR="00B04106">
              <w:rPr>
                <w:webHidden/>
              </w:rPr>
              <w:t>2</w:t>
            </w:r>
            <w:r w:rsidR="00B04106">
              <w:rPr>
                <w:webHidden/>
              </w:rPr>
              <w:fldChar w:fldCharType="end"/>
            </w:r>
          </w:hyperlink>
        </w:p>
        <w:p w14:paraId="3A856D7C" w14:textId="49C9510F" w:rsidR="00B04106" w:rsidRDefault="00000000">
          <w:pPr>
            <w:pStyle w:val="TOC1"/>
            <w:rPr>
              <w:rFonts w:asciiTheme="minorHAnsi" w:hAnsiTheme="minorHAnsi"/>
              <w:kern w:val="2"/>
              <w:sz w:val="22"/>
              <w:szCs w:val="22"/>
              <w:lang w:eastAsia="en-GB"/>
              <w14:ligatures w14:val="standardContextual"/>
            </w:rPr>
          </w:pPr>
          <w:hyperlink w:anchor="_Toc135215000" w:history="1">
            <w:r w:rsidR="00B04106" w:rsidRPr="00D50D02">
              <w:rPr>
                <w:rStyle w:val="Hyperlink"/>
              </w:rPr>
              <w:t>Solid Tumours</w:t>
            </w:r>
            <w:r w:rsidR="00B04106">
              <w:rPr>
                <w:webHidden/>
              </w:rPr>
              <w:tab/>
            </w:r>
            <w:r w:rsidR="00B04106">
              <w:rPr>
                <w:webHidden/>
              </w:rPr>
              <w:fldChar w:fldCharType="begin"/>
            </w:r>
            <w:r w:rsidR="00B04106">
              <w:rPr>
                <w:webHidden/>
              </w:rPr>
              <w:instrText xml:space="preserve"> PAGEREF _Toc135215000 \h </w:instrText>
            </w:r>
            <w:r w:rsidR="00B04106">
              <w:rPr>
                <w:webHidden/>
              </w:rPr>
            </w:r>
            <w:r w:rsidR="00B04106">
              <w:rPr>
                <w:webHidden/>
              </w:rPr>
              <w:fldChar w:fldCharType="separate"/>
            </w:r>
            <w:r w:rsidR="00B04106">
              <w:rPr>
                <w:webHidden/>
              </w:rPr>
              <w:t>3</w:t>
            </w:r>
            <w:r w:rsidR="00B04106">
              <w:rPr>
                <w:webHidden/>
              </w:rPr>
              <w:fldChar w:fldCharType="end"/>
            </w:r>
          </w:hyperlink>
        </w:p>
        <w:p w14:paraId="2BC61440" w14:textId="176217FB" w:rsidR="00B04106" w:rsidRDefault="00000000">
          <w:pPr>
            <w:pStyle w:val="TOC2"/>
            <w:tabs>
              <w:tab w:val="right" w:leader="dot" w:pos="9010"/>
            </w:tabs>
            <w:rPr>
              <w:rFonts w:asciiTheme="minorHAnsi" w:hAnsiTheme="minorHAnsi"/>
              <w:noProof/>
              <w:kern w:val="2"/>
              <w:sz w:val="22"/>
              <w:szCs w:val="22"/>
              <w:lang w:val="en-GB" w:eastAsia="en-GB"/>
              <w14:ligatures w14:val="standardContextual"/>
            </w:rPr>
          </w:pPr>
          <w:hyperlink w:anchor="_Toc135215001" w:history="1">
            <w:r w:rsidR="00B04106" w:rsidRPr="00D50D02">
              <w:rPr>
                <w:rStyle w:val="Hyperlink"/>
                <w:noProof/>
                <w:lang w:val="en-US"/>
              </w:rPr>
              <w:t>1. Date of diagnosis</w:t>
            </w:r>
            <w:r w:rsidR="00B04106">
              <w:rPr>
                <w:noProof/>
                <w:webHidden/>
              </w:rPr>
              <w:tab/>
            </w:r>
            <w:r w:rsidR="00B04106">
              <w:rPr>
                <w:noProof/>
                <w:webHidden/>
              </w:rPr>
              <w:fldChar w:fldCharType="begin"/>
            </w:r>
            <w:r w:rsidR="00B04106">
              <w:rPr>
                <w:noProof/>
                <w:webHidden/>
              </w:rPr>
              <w:instrText xml:space="preserve"> PAGEREF _Toc135215001 \h </w:instrText>
            </w:r>
            <w:r w:rsidR="00B04106">
              <w:rPr>
                <w:noProof/>
                <w:webHidden/>
              </w:rPr>
            </w:r>
            <w:r w:rsidR="00B04106">
              <w:rPr>
                <w:noProof/>
                <w:webHidden/>
              </w:rPr>
              <w:fldChar w:fldCharType="separate"/>
            </w:r>
            <w:r w:rsidR="00B04106">
              <w:rPr>
                <w:noProof/>
                <w:webHidden/>
              </w:rPr>
              <w:t>3</w:t>
            </w:r>
            <w:r w:rsidR="00B04106">
              <w:rPr>
                <w:noProof/>
                <w:webHidden/>
              </w:rPr>
              <w:fldChar w:fldCharType="end"/>
            </w:r>
          </w:hyperlink>
        </w:p>
        <w:p w14:paraId="6903ABCC" w14:textId="703E5986" w:rsidR="00B04106" w:rsidRDefault="00000000">
          <w:pPr>
            <w:pStyle w:val="TOC2"/>
            <w:tabs>
              <w:tab w:val="right" w:leader="dot" w:pos="9010"/>
            </w:tabs>
            <w:rPr>
              <w:rFonts w:asciiTheme="minorHAnsi" w:hAnsiTheme="minorHAnsi"/>
              <w:noProof/>
              <w:kern w:val="2"/>
              <w:sz w:val="22"/>
              <w:szCs w:val="22"/>
              <w:lang w:val="en-GB" w:eastAsia="en-GB"/>
              <w14:ligatures w14:val="standardContextual"/>
            </w:rPr>
          </w:pPr>
          <w:hyperlink w:anchor="_Toc135215002" w:history="1">
            <w:r w:rsidR="00B04106" w:rsidRPr="00D50D02">
              <w:rPr>
                <w:rStyle w:val="Hyperlink"/>
                <w:noProof/>
                <w:lang w:val="en-GB"/>
              </w:rPr>
              <w:t>2. Solid tumour classification</w:t>
            </w:r>
            <w:r w:rsidR="00B04106">
              <w:rPr>
                <w:noProof/>
                <w:webHidden/>
              </w:rPr>
              <w:tab/>
            </w:r>
            <w:r w:rsidR="00B04106">
              <w:rPr>
                <w:noProof/>
                <w:webHidden/>
              </w:rPr>
              <w:fldChar w:fldCharType="begin"/>
            </w:r>
            <w:r w:rsidR="00B04106">
              <w:rPr>
                <w:noProof/>
                <w:webHidden/>
              </w:rPr>
              <w:instrText xml:space="preserve"> PAGEREF _Toc135215002 \h </w:instrText>
            </w:r>
            <w:r w:rsidR="00B04106">
              <w:rPr>
                <w:noProof/>
                <w:webHidden/>
              </w:rPr>
            </w:r>
            <w:r w:rsidR="00B04106">
              <w:rPr>
                <w:noProof/>
                <w:webHidden/>
              </w:rPr>
              <w:fldChar w:fldCharType="separate"/>
            </w:r>
            <w:r w:rsidR="00B04106">
              <w:rPr>
                <w:noProof/>
                <w:webHidden/>
              </w:rPr>
              <w:t>3</w:t>
            </w:r>
            <w:r w:rsidR="00B04106">
              <w:rPr>
                <w:noProof/>
                <w:webHidden/>
              </w:rPr>
              <w:fldChar w:fldCharType="end"/>
            </w:r>
          </w:hyperlink>
        </w:p>
        <w:p w14:paraId="4CE29510" w14:textId="523AFBE5" w:rsidR="00B04106" w:rsidRDefault="00000000">
          <w:pPr>
            <w:pStyle w:val="TOC2"/>
            <w:tabs>
              <w:tab w:val="right" w:leader="dot" w:pos="9010"/>
            </w:tabs>
            <w:rPr>
              <w:rFonts w:asciiTheme="minorHAnsi" w:hAnsiTheme="minorHAnsi"/>
              <w:noProof/>
              <w:kern w:val="2"/>
              <w:sz w:val="22"/>
              <w:szCs w:val="22"/>
              <w:lang w:val="en-GB" w:eastAsia="en-GB"/>
              <w14:ligatures w14:val="standardContextual"/>
            </w:rPr>
          </w:pPr>
          <w:hyperlink w:anchor="_Toc135215003" w:history="1">
            <w:r w:rsidR="00B04106" w:rsidRPr="00D50D02">
              <w:rPr>
                <w:rStyle w:val="Hyperlink"/>
                <w:noProof/>
                <w:lang w:val="en-GB"/>
              </w:rPr>
              <w:t>3. TNM classification</w:t>
            </w:r>
            <w:r w:rsidR="00B04106">
              <w:rPr>
                <w:noProof/>
                <w:webHidden/>
              </w:rPr>
              <w:tab/>
            </w:r>
            <w:r w:rsidR="00B04106">
              <w:rPr>
                <w:noProof/>
                <w:webHidden/>
              </w:rPr>
              <w:fldChar w:fldCharType="begin"/>
            </w:r>
            <w:r w:rsidR="00B04106">
              <w:rPr>
                <w:noProof/>
                <w:webHidden/>
              </w:rPr>
              <w:instrText xml:space="preserve"> PAGEREF _Toc135215003 \h </w:instrText>
            </w:r>
            <w:r w:rsidR="00B04106">
              <w:rPr>
                <w:noProof/>
                <w:webHidden/>
              </w:rPr>
            </w:r>
            <w:r w:rsidR="00B04106">
              <w:rPr>
                <w:noProof/>
                <w:webHidden/>
              </w:rPr>
              <w:fldChar w:fldCharType="separate"/>
            </w:r>
            <w:r w:rsidR="00B04106">
              <w:rPr>
                <w:noProof/>
                <w:webHidden/>
              </w:rPr>
              <w:t>3</w:t>
            </w:r>
            <w:r w:rsidR="00B04106">
              <w:rPr>
                <w:noProof/>
                <w:webHidden/>
              </w:rPr>
              <w:fldChar w:fldCharType="end"/>
            </w:r>
          </w:hyperlink>
        </w:p>
        <w:p w14:paraId="2B7D6C7E" w14:textId="1E8D45B9" w:rsidR="00B04106" w:rsidRDefault="00000000">
          <w:pPr>
            <w:pStyle w:val="TOC2"/>
            <w:tabs>
              <w:tab w:val="right" w:leader="dot" w:pos="9010"/>
            </w:tabs>
            <w:rPr>
              <w:rFonts w:asciiTheme="minorHAnsi" w:hAnsiTheme="minorHAnsi"/>
              <w:noProof/>
              <w:kern w:val="2"/>
              <w:sz w:val="22"/>
              <w:szCs w:val="22"/>
              <w:lang w:val="en-GB" w:eastAsia="en-GB"/>
              <w14:ligatures w14:val="standardContextual"/>
            </w:rPr>
          </w:pPr>
          <w:hyperlink w:anchor="_Toc135215004" w:history="1">
            <w:r w:rsidR="00B04106" w:rsidRPr="00D50D02">
              <w:rPr>
                <w:rStyle w:val="Hyperlink"/>
                <w:noProof/>
                <w:lang w:val="en-GB"/>
              </w:rPr>
              <w:t>4. Disease-specific staging</w:t>
            </w:r>
            <w:r w:rsidR="00B04106">
              <w:rPr>
                <w:noProof/>
                <w:webHidden/>
              </w:rPr>
              <w:tab/>
            </w:r>
            <w:r w:rsidR="00B04106">
              <w:rPr>
                <w:noProof/>
                <w:webHidden/>
              </w:rPr>
              <w:fldChar w:fldCharType="begin"/>
            </w:r>
            <w:r w:rsidR="00B04106">
              <w:rPr>
                <w:noProof/>
                <w:webHidden/>
              </w:rPr>
              <w:instrText xml:space="preserve"> PAGEREF _Toc135215004 \h </w:instrText>
            </w:r>
            <w:r w:rsidR="00B04106">
              <w:rPr>
                <w:noProof/>
                <w:webHidden/>
              </w:rPr>
            </w:r>
            <w:r w:rsidR="00B04106">
              <w:rPr>
                <w:noProof/>
                <w:webHidden/>
              </w:rPr>
              <w:fldChar w:fldCharType="separate"/>
            </w:r>
            <w:r w:rsidR="00B04106">
              <w:rPr>
                <w:noProof/>
                <w:webHidden/>
              </w:rPr>
              <w:t>4</w:t>
            </w:r>
            <w:r w:rsidR="00B04106">
              <w:rPr>
                <w:noProof/>
                <w:webHidden/>
              </w:rPr>
              <w:fldChar w:fldCharType="end"/>
            </w:r>
          </w:hyperlink>
        </w:p>
        <w:p w14:paraId="05B7E3E9" w14:textId="08ECF40D" w:rsidR="00B04106" w:rsidRDefault="00000000">
          <w:pPr>
            <w:pStyle w:val="TOC2"/>
            <w:tabs>
              <w:tab w:val="right" w:leader="dot" w:pos="9010"/>
            </w:tabs>
            <w:rPr>
              <w:rFonts w:asciiTheme="minorHAnsi" w:hAnsiTheme="minorHAnsi"/>
              <w:noProof/>
              <w:kern w:val="2"/>
              <w:sz w:val="22"/>
              <w:szCs w:val="22"/>
              <w:lang w:val="en-GB" w:eastAsia="en-GB"/>
              <w14:ligatures w14:val="standardContextual"/>
            </w:rPr>
          </w:pPr>
          <w:hyperlink w:anchor="_Toc135215005" w:history="1">
            <w:r w:rsidR="00B04106" w:rsidRPr="00D50D02">
              <w:rPr>
                <w:rStyle w:val="Hyperlink"/>
                <w:noProof/>
                <w:lang w:val="en-GB"/>
              </w:rPr>
              <w:t>5. Breast carcinoma risk factors and staging at diagnosis</w:t>
            </w:r>
            <w:r w:rsidR="00B04106">
              <w:rPr>
                <w:noProof/>
                <w:webHidden/>
              </w:rPr>
              <w:tab/>
            </w:r>
            <w:r w:rsidR="00B04106">
              <w:rPr>
                <w:noProof/>
                <w:webHidden/>
              </w:rPr>
              <w:fldChar w:fldCharType="begin"/>
            </w:r>
            <w:r w:rsidR="00B04106">
              <w:rPr>
                <w:noProof/>
                <w:webHidden/>
              </w:rPr>
              <w:instrText xml:space="preserve"> PAGEREF _Toc135215005 \h </w:instrText>
            </w:r>
            <w:r w:rsidR="00B04106">
              <w:rPr>
                <w:noProof/>
                <w:webHidden/>
              </w:rPr>
            </w:r>
            <w:r w:rsidR="00B04106">
              <w:rPr>
                <w:noProof/>
                <w:webHidden/>
              </w:rPr>
              <w:fldChar w:fldCharType="separate"/>
            </w:r>
            <w:r w:rsidR="00B04106">
              <w:rPr>
                <w:noProof/>
                <w:webHidden/>
              </w:rPr>
              <w:t>5</w:t>
            </w:r>
            <w:r w:rsidR="00B04106">
              <w:rPr>
                <w:noProof/>
                <w:webHidden/>
              </w:rPr>
              <w:fldChar w:fldCharType="end"/>
            </w:r>
          </w:hyperlink>
        </w:p>
        <w:p w14:paraId="7AAF15B7" w14:textId="6E4D2DB5" w:rsidR="00B04106" w:rsidRDefault="00000000">
          <w:pPr>
            <w:pStyle w:val="TOC3"/>
            <w:tabs>
              <w:tab w:val="right" w:leader="dot" w:pos="9010"/>
            </w:tabs>
            <w:rPr>
              <w:rFonts w:asciiTheme="minorHAnsi" w:hAnsiTheme="minorHAnsi"/>
              <w:noProof/>
              <w:kern w:val="2"/>
              <w:sz w:val="22"/>
              <w:szCs w:val="22"/>
              <w:lang w:val="en-GB" w:eastAsia="en-GB"/>
              <w14:ligatures w14:val="standardContextual"/>
            </w:rPr>
          </w:pPr>
          <w:hyperlink w:anchor="_Toc135215006" w:history="1">
            <w:r w:rsidR="00B04106" w:rsidRPr="00D50D02">
              <w:rPr>
                <w:rStyle w:val="Hyperlink"/>
                <w:noProof/>
                <w:lang w:val="en-US"/>
              </w:rPr>
              <w:t>5.1 Receptor status</w:t>
            </w:r>
            <w:r w:rsidR="00B04106">
              <w:rPr>
                <w:noProof/>
                <w:webHidden/>
              </w:rPr>
              <w:tab/>
            </w:r>
            <w:r w:rsidR="00B04106">
              <w:rPr>
                <w:noProof/>
                <w:webHidden/>
              </w:rPr>
              <w:fldChar w:fldCharType="begin"/>
            </w:r>
            <w:r w:rsidR="00B04106">
              <w:rPr>
                <w:noProof/>
                <w:webHidden/>
              </w:rPr>
              <w:instrText xml:space="preserve"> PAGEREF _Toc135215006 \h </w:instrText>
            </w:r>
            <w:r w:rsidR="00B04106">
              <w:rPr>
                <w:noProof/>
                <w:webHidden/>
              </w:rPr>
            </w:r>
            <w:r w:rsidR="00B04106">
              <w:rPr>
                <w:noProof/>
                <w:webHidden/>
              </w:rPr>
              <w:fldChar w:fldCharType="separate"/>
            </w:r>
            <w:r w:rsidR="00B04106">
              <w:rPr>
                <w:noProof/>
                <w:webHidden/>
              </w:rPr>
              <w:t>5</w:t>
            </w:r>
            <w:r w:rsidR="00B04106">
              <w:rPr>
                <w:noProof/>
                <w:webHidden/>
              </w:rPr>
              <w:fldChar w:fldCharType="end"/>
            </w:r>
          </w:hyperlink>
        </w:p>
        <w:p w14:paraId="29E116E7" w14:textId="361C47D3" w:rsidR="00B04106" w:rsidRDefault="00000000">
          <w:pPr>
            <w:pStyle w:val="TOC3"/>
            <w:tabs>
              <w:tab w:val="right" w:leader="dot" w:pos="9010"/>
            </w:tabs>
            <w:rPr>
              <w:rFonts w:asciiTheme="minorHAnsi" w:hAnsiTheme="minorHAnsi"/>
              <w:noProof/>
              <w:kern w:val="2"/>
              <w:sz w:val="22"/>
              <w:szCs w:val="22"/>
              <w:lang w:val="en-GB" w:eastAsia="en-GB"/>
              <w14:ligatures w14:val="standardContextual"/>
            </w:rPr>
          </w:pPr>
          <w:hyperlink w:anchor="_Toc135215007" w:history="1">
            <w:r w:rsidR="00B04106" w:rsidRPr="00D50D02">
              <w:rPr>
                <w:rStyle w:val="Hyperlink"/>
                <w:noProof/>
                <w:lang w:val="en-GB"/>
              </w:rPr>
              <w:t>5.2. Axillary lymph nodes at surgery</w:t>
            </w:r>
            <w:r w:rsidR="00B04106">
              <w:rPr>
                <w:noProof/>
                <w:webHidden/>
              </w:rPr>
              <w:tab/>
            </w:r>
            <w:r w:rsidR="00B04106">
              <w:rPr>
                <w:noProof/>
                <w:webHidden/>
              </w:rPr>
              <w:fldChar w:fldCharType="begin"/>
            </w:r>
            <w:r w:rsidR="00B04106">
              <w:rPr>
                <w:noProof/>
                <w:webHidden/>
              </w:rPr>
              <w:instrText xml:space="preserve"> PAGEREF _Toc135215007 \h </w:instrText>
            </w:r>
            <w:r w:rsidR="00B04106">
              <w:rPr>
                <w:noProof/>
                <w:webHidden/>
              </w:rPr>
            </w:r>
            <w:r w:rsidR="00B04106">
              <w:rPr>
                <w:noProof/>
                <w:webHidden/>
              </w:rPr>
              <w:fldChar w:fldCharType="separate"/>
            </w:r>
            <w:r w:rsidR="00B04106">
              <w:rPr>
                <w:noProof/>
                <w:webHidden/>
              </w:rPr>
              <w:t>5</w:t>
            </w:r>
            <w:r w:rsidR="00B04106">
              <w:rPr>
                <w:noProof/>
                <w:webHidden/>
              </w:rPr>
              <w:fldChar w:fldCharType="end"/>
            </w:r>
          </w:hyperlink>
        </w:p>
        <w:p w14:paraId="3B38547D" w14:textId="66ABBD13" w:rsidR="00B04106" w:rsidRDefault="00000000">
          <w:pPr>
            <w:pStyle w:val="TOC3"/>
            <w:tabs>
              <w:tab w:val="right" w:leader="dot" w:pos="9010"/>
            </w:tabs>
            <w:rPr>
              <w:rFonts w:asciiTheme="minorHAnsi" w:hAnsiTheme="minorHAnsi"/>
              <w:noProof/>
              <w:kern w:val="2"/>
              <w:sz w:val="22"/>
              <w:szCs w:val="22"/>
              <w:lang w:val="en-GB" w:eastAsia="en-GB"/>
              <w14:ligatures w14:val="standardContextual"/>
            </w:rPr>
          </w:pPr>
          <w:hyperlink w:anchor="_Toc135215008" w:history="1">
            <w:r w:rsidR="00B04106" w:rsidRPr="00D50D02">
              <w:rPr>
                <w:rStyle w:val="Hyperlink"/>
                <w:noProof/>
                <w:lang w:val="en-GB"/>
              </w:rPr>
              <w:t>5.3. Sentinel Node</w:t>
            </w:r>
            <w:r w:rsidR="00B04106">
              <w:rPr>
                <w:noProof/>
                <w:webHidden/>
              </w:rPr>
              <w:tab/>
            </w:r>
            <w:r w:rsidR="00B04106">
              <w:rPr>
                <w:noProof/>
                <w:webHidden/>
              </w:rPr>
              <w:fldChar w:fldCharType="begin"/>
            </w:r>
            <w:r w:rsidR="00B04106">
              <w:rPr>
                <w:noProof/>
                <w:webHidden/>
              </w:rPr>
              <w:instrText xml:space="preserve"> PAGEREF _Toc135215008 \h </w:instrText>
            </w:r>
            <w:r w:rsidR="00B04106">
              <w:rPr>
                <w:noProof/>
                <w:webHidden/>
              </w:rPr>
            </w:r>
            <w:r w:rsidR="00B04106">
              <w:rPr>
                <w:noProof/>
                <w:webHidden/>
              </w:rPr>
              <w:fldChar w:fldCharType="separate"/>
            </w:r>
            <w:r w:rsidR="00B04106">
              <w:rPr>
                <w:noProof/>
                <w:webHidden/>
              </w:rPr>
              <w:t>5</w:t>
            </w:r>
            <w:r w:rsidR="00B04106">
              <w:rPr>
                <w:noProof/>
                <w:webHidden/>
              </w:rPr>
              <w:fldChar w:fldCharType="end"/>
            </w:r>
          </w:hyperlink>
        </w:p>
        <w:p w14:paraId="7B0E1E91" w14:textId="6E6CF36C" w:rsidR="00B04106" w:rsidRDefault="00000000">
          <w:pPr>
            <w:pStyle w:val="TOC3"/>
            <w:tabs>
              <w:tab w:val="right" w:leader="dot" w:pos="9010"/>
            </w:tabs>
            <w:rPr>
              <w:rFonts w:asciiTheme="minorHAnsi" w:hAnsiTheme="minorHAnsi"/>
              <w:noProof/>
              <w:kern w:val="2"/>
              <w:sz w:val="22"/>
              <w:szCs w:val="22"/>
              <w:lang w:val="en-GB" w:eastAsia="en-GB"/>
              <w14:ligatures w14:val="standardContextual"/>
            </w:rPr>
          </w:pPr>
          <w:hyperlink w:anchor="_Toc135215009" w:history="1">
            <w:r w:rsidR="00B04106" w:rsidRPr="00D50D02">
              <w:rPr>
                <w:rStyle w:val="Hyperlink"/>
                <w:noProof/>
                <w:lang w:val="en-GB"/>
              </w:rPr>
              <w:t>5.4. Carcinoma type</w:t>
            </w:r>
            <w:r w:rsidR="00B04106">
              <w:rPr>
                <w:noProof/>
                <w:webHidden/>
              </w:rPr>
              <w:tab/>
            </w:r>
            <w:r w:rsidR="00B04106">
              <w:rPr>
                <w:noProof/>
                <w:webHidden/>
              </w:rPr>
              <w:fldChar w:fldCharType="begin"/>
            </w:r>
            <w:r w:rsidR="00B04106">
              <w:rPr>
                <w:noProof/>
                <w:webHidden/>
              </w:rPr>
              <w:instrText xml:space="preserve"> PAGEREF _Toc135215009 \h </w:instrText>
            </w:r>
            <w:r w:rsidR="00B04106">
              <w:rPr>
                <w:noProof/>
                <w:webHidden/>
              </w:rPr>
            </w:r>
            <w:r w:rsidR="00B04106">
              <w:rPr>
                <w:noProof/>
                <w:webHidden/>
              </w:rPr>
              <w:fldChar w:fldCharType="separate"/>
            </w:r>
            <w:r w:rsidR="00B04106">
              <w:rPr>
                <w:noProof/>
                <w:webHidden/>
              </w:rPr>
              <w:t>6</w:t>
            </w:r>
            <w:r w:rsidR="00B04106">
              <w:rPr>
                <w:noProof/>
                <w:webHidden/>
              </w:rPr>
              <w:fldChar w:fldCharType="end"/>
            </w:r>
          </w:hyperlink>
        </w:p>
        <w:p w14:paraId="67B794BD" w14:textId="12E51F6C" w:rsidR="00B04106" w:rsidRDefault="00000000">
          <w:pPr>
            <w:pStyle w:val="TOC3"/>
            <w:tabs>
              <w:tab w:val="right" w:leader="dot" w:pos="9010"/>
            </w:tabs>
            <w:rPr>
              <w:rFonts w:asciiTheme="minorHAnsi" w:hAnsiTheme="minorHAnsi"/>
              <w:noProof/>
              <w:kern w:val="2"/>
              <w:sz w:val="22"/>
              <w:szCs w:val="22"/>
              <w:lang w:val="en-GB" w:eastAsia="en-GB"/>
              <w14:ligatures w14:val="standardContextual"/>
            </w:rPr>
          </w:pPr>
          <w:hyperlink w:anchor="_Toc135215010" w:history="1">
            <w:r w:rsidR="00B04106" w:rsidRPr="00D50D02">
              <w:rPr>
                <w:rStyle w:val="Hyperlink"/>
                <w:bCs/>
                <w:noProof/>
                <w:lang w:val="en-GB"/>
              </w:rPr>
              <w:t>5.6. Proliferation index (activity by Ki67 or MiB1 immunostaining)</w:t>
            </w:r>
            <w:r w:rsidR="00B04106">
              <w:rPr>
                <w:noProof/>
                <w:webHidden/>
              </w:rPr>
              <w:tab/>
            </w:r>
            <w:r w:rsidR="00B04106">
              <w:rPr>
                <w:noProof/>
                <w:webHidden/>
              </w:rPr>
              <w:fldChar w:fldCharType="begin"/>
            </w:r>
            <w:r w:rsidR="00B04106">
              <w:rPr>
                <w:noProof/>
                <w:webHidden/>
              </w:rPr>
              <w:instrText xml:space="preserve"> PAGEREF _Toc135215010 \h </w:instrText>
            </w:r>
            <w:r w:rsidR="00B04106">
              <w:rPr>
                <w:noProof/>
                <w:webHidden/>
              </w:rPr>
            </w:r>
            <w:r w:rsidR="00B04106">
              <w:rPr>
                <w:noProof/>
                <w:webHidden/>
              </w:rPr>
              <w:fldChar w:fldCharType="separate"/>
            </w:r>
            <w:r w:rsidR="00B04106">
              <w:rPr>
                <w:noProof/>
                <w:webHidden/>
              </w:rPr>
              <w:t>6</w:t>
            </w:r>
            <w:r w:rsidR="00B04106">
              <w:rPr>
                <w:noProof/>
                <w:webHidden/>
              </w:rPr>
              <w:fldChar w:fldCharType="end"/>
            </w:r>
          </w:hyperlink>
        </w:p>
        <w:p w14:paraId="08D1FE71" w14:textId="21D3E180" w:rsidR="00B04106" w:rsidRDefault="00000000">
          <w:pPr>
            <w:pStyle w:val="TOC3"/>
            <w:tabs>
              <w:tab w:val="right" w:leader="dot" w:pos="9010"/>
            </w:tabs>
            <w:rPr>
              <w:rFonts w:asciiTheme="minorHAnsi" w:hAnsiTheme="minorHAnsi"/>
              <w:noProof/>
              <w:kern w:val="2"/>
              <w:sz w:val="22"/>
              <w:szCs w:val="22"/>
              <w:lang w:val="en-GB" w:eastAsia="en-GB"/>
              <w14:ligatures w14:val="standardContextual"/>
            </w:rPr>
          </w:pPr>
          <w:hyperlink w:anchor="_Toc135215011" w:history="1">
            <w:r w:rsidR="00B04106" w:rsidRPr="00D50D02">
              <w:rPr>
                <w:rStyle w:val="Hyperlink"/>
                <w:noProof/>
                <w:lang w:val="en-GB"/>
              </w:rPr>
              <w:t>5.7. Inflammatory breast cancer:</w:t>
            </w:r>
            <w:r w:rsidR="00B04106">
              <w:rPr>
                <w:noProof/>
                <w:webHidden/>
              </w:rPr>
              <w:tab/>
            </w:r>
            <w:r w:rsidR="00B04106">
              <w:rPr>
                <w:noProof/>
                <w:webHidden/>
              </w:rPr>
              <w:fldChar w:fldCharType="begin"/>
            </w:r>
            <w:r w:rsidR="00B04106">
              <w:rPr>
                <w:noProof/>
                <w:webHidden/>
              </w:rPr>
              <w:instrText xml:space="preserve"> PAGEREF _Toc135215011 \h </w:instrText>
            </w:r>
            <w:r w:rsidR="00B04106">
              <w:rPr>
                <w:noProof/>
                <w:webHidden/>
              </w:rPr>
            </w:r>
            <w:r w:rsidR="00B04106">
              <w:rPr>
                <w:noProof/>
                <w:webHidden/>
              </w:rPr>
              <w:fldChar w:fldCharType="separate"/>
            </w:r>
            <w:r w:rsidR="00B04106">
              <w:rPr>
                <w:noProof/>
                <w:webHidden/>
              </w:rPr>
              <w:t>6</w:t>
            </w:r>
            <w:r w:rsidR="00B04106">
              <w:rPr>
                <w:noProof/>
                <w:webHidden/>
              </w:rPr>
              <w:fldChar w:fldCharType="end"/>
            </w:r>
          </w:hyperlink>
        </w:p>
        <w:p w14:paraId="7B1AD81D" w14:textId="46F8D1B7" w:rsidR="00B04106" w:rsidRDefault="00000000">
          <w:pPr>
            <w:pStyle w:val="TOC2"/>
            <w:tabs>
              <w:tab w:val="right" w:leader="dot" w:pos="9010"/>
            </w:tabs>
            <w:rPr>
              <w:rFonts w:asciiTheme="minorHAnsi" w:hAnsiTheme="minorHAnsi"/>
              <w:noProof/>
              <w:kern w:val="2"/>
              <w:sz w:val="22"/>
              <w:szCs w:val="22"/>
              <w:lang w:val="en-GB" w:eastAsia="en-GB"/>
              <w14:ligatures w14:val="standardContextual"/>
            </w:rPr>
          </w:pPr>
          <w:hyperlink w:anchor="_Toc135215012" w:history="1">
            <w:r w:rsidR="00B04106" w:rsidRPr="00D50D02">
              <w:rPr>
                <w:rStyle w:val="Hyperlink"/>
                <w:noProof/>
                <w:lang w:val="en-US"/>
              </w:rPr>
              <w:t>6. Germ cell tumour risk factors and staging at diagnosis</w:t>
            </w:r>
            <w:r w:rsidR="00B04106">
              <w:rPr>
                <w:noProof/>
                <w:webHidden/>
              </w:rPr>
              <w:tab/>
            </w:r>
            <w:r w:rsidR="00B04106">
              <w:rPr>
                <w:noProof/>
                <w:webHidden/>
              </w:rPr>
              <w:fldChar w:fldCharType="begin"/>
            </w:r>
            <w:r w:rsidR="00B04106">
              <w:rPr>
                <w:noProof/>
                <w:webHidden/>
              </w:rPr>
              <w:instrText xml:space="preserve"> PAGEREF _Toc135215012 \h </w:instrText>
            </w:r>
            <w:r w:rsidR="00B04106">
              <w:rPr>
                <w:noProof/>
                <w:webHidden/>
              </w:rPr>
            </w:r>
            <w:r w:rsidR="00B04106">
              <w:rPr>
                <w:noProof/>
                <w:webHidden/>
              </w:rPr>
              <w:fldChar w:fldCharType="separate"/>
            </w:r>
            <w:r w:rsidR="00B04106">
              <w:rPr>
                <w:noProof/>
                <w:webHidden/>
              </w:rPr>
              <w:t>6</w:t>
            </w:r>
            <w:r w:rsidR="00B04106">
              <w:rPr>
                <w:noProof/>
                <w:webHidden/>
              </w:rPr>
              <w:fldChar w:fldCharType="end"/>
            </w:r>
          </w:hyperlink>
        </w:p>
        <w:p w14:paraId="4FE1D109" w14:textId="1862DFF2" w:rsidR="00B04106" w:rsidRDefault="00000000">
          <w:pPr>
            <w:pStyle w:val="TOC3"/>
            <w:tabs>
              <w:tab w:val="right" w:leader="dot" w:pos="9010"/>
            </w:tabs>
            <w:rPr>
              <w:rFonts w:asciiTheme="minorHAnsi" w:hAnsiTheme="minorHAnsi"/>
              <w:noProof/>
              <w:kern w:val="2"/>
              <w:sz w:val="22"/>
              <w:szCs w:val="22"/>
              <w:lang w:val="en-GB" w:eastAsia="en-GB"/>
              <w14:ligatures w14:val="standardContextual"/>
            </w:rPr>
          </w:pPr>
          <w:hyperlink w:anchor="_Toc135215013" w:history="1">
            <w:r w:rsidR="00B04106" w:rsidRPr="00D50D02">
              <w:rPr>
                <w:rStyle w:val="Hyperlink"/>
                <w:noProof/>
                <w:lang w:val="en-US"/>
              </w:rPr>
              <w:t>6.1 Histological classification</w:t>
            </w:r>
            <w:r w:rsidR="00B04106">
              <w:rPr>
                <w:noProof/>
                <w:webHidden/>
              </w:rPr>
              <w:tab/>
            </w:r>
            <w:r w:rsidR="00B04106">
              <w:rPr>
                <w:noProof/>
                <w:webHidden/>
              </w:rPr>
              <w:fldChar w:fldCharType="begin"/>
            </w:r>
            <w:r w:rsidR="00B04106">
              <w:rPr>
                <w:noProof/>
                <w:webHidden/>
              </w:rPr>
              <w:instrText xml:space="preserve"> PAGEREF _Toc135215013 \h </w:instrText>
            </w:r>
            <w:r w:rsidR="00B04106">
              <w:rPr>
                <w:noProof/>
                <w:webHidden/>
              </w:rPr>
            </w:r>
            <w:r w:rsidR="00B04106">
              <w:rPr>
                <w:noProof/>
                <w:webHidden/>
              </w:rPr>
              <w:fldChar w:fldCharType="separate"/>
            </w:r>
            <w:r w:rsidR="00B04106">
              <w:rPr>
                <w:noProof/>
                <w:webHidden/>
              </w:rPr>
              <w:t>6</w:t>
            </w:r>
            <w:r w:rsidR="00B04106">
              <w:rPr>
                <w:noProof/>
                <w:webHidden/>
              </w:rPr>
              <w:fldChar w:fldCharType="end"/>
            </w:r>
          </w:hyperlink>
        </w:p>
        <w:p w14:paraId="251D33E4" w14:textId="2B5C18C9" w:rsidR="00B04106" w:rsidRDefault="00000000">
          <w:pPr>
            <w:pStyle w:val="TOC3"/>
            <w:tabs>
              <w:tab w:val="right" w:leader="dot" w:pos="9010"/>
            </w:tabs>
            <w:rPr>
              <w:rFonts w:asciiTheme="minorHAnsi" w:hAnsiTheme="minorHAnsi"/>
              <w:noProof/>
              <w:kern w:val="2"/>
              <w:sz w:val="22"/>
              <w:szCs w:val="22"/>
              <w:lang w:val="en-GB" w:eastAsia="en-GB"/>
              <w14:ligatures w14:val="standardContextual"/>
            </w:rPr>
          </w:pPr>
          <w:hyperlink w:anchor="_Toc135215014" w:history="1">
            <w:r w:rsidR="00B04106" w:rsidRPr="00D50D02">
              <w:rPr>
                <w:rStyle w:val="Hyperlink"/>
                <w:noProof/>
                <w:lang w:val="en-GB"/>
              </w:rPr>
              <w:t>6.2 Site of origin</w:t>
            </w:r>
            <w:r w:rsidR="00B04106">
              <w:rPr>
                <w:noProof/>
                <w:webHidden/>
              </w:rPr>
              <w:tab/>
            </w:r>
            <w:r w:rsidR="00B04106">
              <w:rPr>
                <w:noProof/>
                <w:webHidden/>
              </w:rPr>
              <w:fldChar w:fldCharType="begin"/>
            </w:r>
            <w:r w:rsidR="00B04106">
              <w:rPr>
                <w:noProof/>
                <w:webHidden/>
              </w:rPr>
              <w:instrText xml:space="preserve"> PAGEREF _Toc135215014 \h </w:instrText>
            </w:r>
            <w:r w:rsidR="00B04106">
              <w:rPr>
                <w:noProof/>
                <w:webHidden/>
              </w:rPr>
            </w:r>
            <w:r w:rsidR="00B04106">
              <w:rPr>
                <w:noProof/>
                <w:webHidden/>
              </w:rPr>
              <w:fldChar w:fldCharType="separate"/>
            </w:r>
            <w:r w:rsidR="00B04106">
              <w:rPr>
                <w:noProof/>
                <w:webHidden/>
              </w:rPr>
              <w:t>6</w:t>
            </w:r>
            <w:r w:rsidR="00B04106">
              <w:rPr>
                <w:noProof/>
                <w:webHidden/>
              </w:rPr>
              <w:fldChar w:fldCharType="end"/>
            </w:r>
          </w:hyperlink>
        </w:p>
        <w:p w14:paraId="6C5C81B3" w14:textId="09ED8D83" w:rsidR="00B04106" w:rsidRDefault="00000000">
          <w:pPr>
            <w:pStyle w:val="TOC3"/>
            <w:tabs>
              <w:tab w:val="right" w:leader="dot" w:pos="9010"/>
            </w:tabs>
            <w:rPr>
              <w:rFonts w:asciiTheme="minorHAnsi" w:hAnsiTheme="minorHAnsi"/>
              <w:noProof/>
              <w:kern w:val="2"/>
              <w:sz w:val="22"/>
              <w:szCs w:val="22"/>
              <w:lang w:val="en-GB" w:eastAsia="en-GB"/>
              <w14:ligatures w14:val="standardContextual"/>
            </w:rPr>
          </w:pPr>
          <w:hyperlink w:anchor="_Toc135215015" w:history="1">
            <w:r w:rsidR="00B04106" w:rsidRPr="00D50D02">
              <w:rPr>
                <w:rStyle w:val="Hyperlink"/>
                <w:noProof/>
                <w:lang w:val="en-GB"/>
              </w:rPr>
              <w:t>6.3 Extra-gonadal origin</w:t>
            </w:r>
            <w:r w:rsidR="00B04106">
              <w:rPr>
                <w:noProof/>
                <w:webHidden/>
              </w:rPr>
              <w:tab/>
            </w:r>
            <w:r w:rsidR="00B04106">
              <w:rPr>
                <w:noProof/>
                <w:webHidden/>
              </w:rPr>
              <w:fldChar w:fldCharType="begin"/>
            </w:r>
            <w:r w:rsidR="00B04106">
              <w:rPr>
                <w:noProof/>
                <w:webHidden/>
              </w:rPr>
              <w:instrText xml:space="preserve"> PAGEREF _Toc135215015 \h </w:instrText>
            </w:r>
            <w:r w:rsidR="00B04106">
              <w:rPr>
                <w:noProof/>
                <w:webHidden/>
              </w:rPr>
            </w:r>
            <w:r w:rsidR="00B04106">
              <w:rPr>
                <w:noProof/>
                <w:webHidden/>
              </w:rPr>
              <w:fldChar w:fldCharType="separate"/>
            </w:r>
            <w:r w:rsidR="00B04106">
              <w:rPr>
                <w:noProof/>
                <w:webHidden/>
              </w:rPr>
              <w:t>7</w:t>
            </w:r>
            <w:r w:rsidR="00B04106">
              <w:rPr>
                <w:noProof/>
                <w:webHidden/>
              </w:rPr>
              <w:fldChar w:fldCharType="end"/>
            </w:r>
          </w:hyperlink>
        </w:p>
        <w:p w14:paraId="33E8A1FF" w14:textId="2338AFC8" w:rsidR="00B04106" w:rsidRDefault="00000000">
          <w:pPr>
            <w:pStyle w:val="TOC3"/>
            <w:tabs>
              <w:tab w:val="right" w:leader="dot" w:pos="9010"/>
            </w:tabs>
            <w:rPr>
              <w:rFonts w:asciiTheme="minorHAnsi" w:hAnsiTheme="minorHAnsi"/>
              <w:noProof/>
              <w:kern w:val="2"/>
              <w:sz w:val="22"/>
              <w:szCs w:val="22"/>
              <w:lang w:val="en-GB" w:eastAsia="en-GB"/>
              <w14:ligatures w14:val="standardContextual"/>
            </w:rPr>
          </w:pPr>
          <w:hyperlink w:anchor="_Toc135215016" w:history="1">
            <w:r w:rsidR="00B04106" w:rsidRPr="00D50D02">
              <w:rPr>
                <w:rStyle w:val="Hyperlink"/>
                <w:noProof/>
                <w:lang w:val="en-GB"/>
              </w:rPr>
              <w:t>6.4 Other sites; specify</w:t>
            </w:r>
            <w:r w:rsidR="00B04106">
              <w:rPr>
                <w:noProof/>
                <w:webHidden/>
              </w:rPr>
              <w:tab/>
            </w:r>
            <w:r w:rsidR="00B04106">
              <w:rPr>
                <w:noProof/>
                <w:webHidden/>
              </w:rPr>
              <w:fldChar w:fldCharType="begin"/>
            </w:r>
            <w:r w:rsidR="00B04106">
              <w:rPr>
                <w:noProof/>
                <w:webHidden/>
              </w:rPr>
              <w:instrText xml:space="preserve"> PAGEREF _Toc135215016 \h </w:instrText>
            </w:r>
            <w:r w:rsidR="00B04106">
              <w:rPr>
                <w:noProof/>
                <w:webHidden/>
              </w:rPr>
            </w:r>
            <w:r w:rsidR="00B04106">
              <w:rPr>
                <w:noProof/>
                <w:webHidden/>
              </w:rPr>
              <w:fldChar w:fldCharType="separate"/>
            </w:r>
            <w:r w:rsidR="00B04106">
              <w:rPr>
                <w:noProof/>
                <w:webHidden/>
              </w:rPr>
              <w:t>7</w:t>
            </w:r>
            <w:r w:rsidR="00B04106">
              <w:rPr>
                <w:noProof/>
                <w:webHidden/>
              </w:rPr>
              <w:fldChar w:fldCharType="end"/>
            </w:r>
          </w:hyperlink>
        </w:p>
        <w:p w14:paraId="7E9B71C0" w14:textId="01FF8FC9" w:rsidR="00B04106" w:rsidRDefault="00000000">
          <w:pPr>
            <w:pStyle w:val="TOC1"/>
            <w:rPr>
              <w:rFonts w:asciiTheme="minorHAnsi" w:hAnsiTheme="minorHAnsi"/>
              <w:kern w:val="2"/>
              <w:sz w:val="22"/>
              <w:szCs w:val="22"/>
              <w:lang w:eastAsia="en-GB"/>
              <w14:ligatures w14:val="standardContextual"/>
            </w:rPr>
          </w:pPr>
          <w:hyperlink w:anchor="_Toc135215017" w:history="1">
            <w:r w:rsidR="00B04106" w:rsidRPr="00D50D02">
              <w:rPr>
                <w:rStyle w:val="Hyperlink"/>
              </w:rPr>
              <w:t>Bibliography</w:t>
            </w:r>
            <w:r w:rsidR="00B04106">
              <w:rPr>
                <w:webHidden/>
              </w:rPr>
              <w:tab/>
            </w:r>
            <w:r w:rsidR="00B04106">
              <w:rPr>
                <w:webHidden/>
              </w:rPr>
              <w:fldChar w:fldCharType="begin"/>
            </w:r>
            <w:r w:rsidR="00B04106">
              <w:rPr>
                <w:webHidden/>
              </w:rPr>
              <w:instrText xml:space="preserve"> PAGEREF _Toc135215017 \h </w:instrText>
            </w:r>
            <w:r w:rsidR="00B04106">
              <w:rPr>
                <w:webHidden/>
              </w:rPr>
            </w:r>
            <w:r w:rsidR="00B04106">
              <w:rPr>
                <w:webHidden/>
              </w:rPr>
              <w:fldChar w:fldCharType="separate"/>
            </w:r>
            <w:r w:rsidR="00B04106">
              <w:rPr>
                <w:webHidden/>
              </w:rPr>
              <w:t>8</w:t>
            </w:r>
            <w:r w:rsidR="00B04106">
              <w:rPr>
                <w:webHidden/>
              </w:rPr>
              <w:fldChar w:fldCharType="end"/>
            </w:r>
          </w:hyperlink>
        </w:p>
        <w:p w14:paraId="47EFA63A" w14:textId="2C67C2D8" w:rsidR="00D9245A" w:rsidRDefault="00D9245A">
          <w:r>
            <w:rPr>
              <w:b/>
              <w:bCs/>
              <w:noProof/>
            </w:rPr>
            <w:fldChar w:fldCharType="end"/>
          </w:r>
        </w:p>
      </w:sdtContent>
    </w:sdt>
    <w:p w14:paraId="12326FDD" w14:textId="77777777" w:rsidR="00F62B94" w:rsidRDefault="00F62B94" w:rsidP="00484DDF">
      <w:pPr>
        <w:pStyle w:val="Heading1"/>
      </w:pPr>
    </w:p>
    <w:p w14:paraId="275A60BC" w14:textId="77777777" w:rsidR="00262435" w:rsidRDefault="00262435" w:rsidP="00262435"/>
    <w:p w14:paraId="4B208783" w14:textId="77777777" w:rsidR="00262435" w:rsidRDefault="00262435" w:rsidP="00262435"/>
    <w:p w14:paraId="10828608" w14:textId="77777777" w:rsidR="00262435" w:rsidRDefault="00262435" w:rsidP="00262435"/>
    <w:p w14:paraId="5E4536E7" w14:textId="77777777" w:rsidR="00133AC9" w:rsidRDefault="00133AC9" w:rsidP="00262435"/>
    <w:p w14:paraId="72627677" w14:textId="77777777" w:rsidR="00262435" w:rsidRPr="00262435" w:rsidRDefault="00262435" w:rsidP="00262435"/>
    <w:p w14:paraId="6AC12E54" w14:textId="2DA7EB73" w:rsidR="00E00D4F" w:rsidRPr="00D9245A" w:rsidRDefault="00AC0AD2" w:rsidP="00484DDF">
      <w:pPr>
        <w:pStyle w:val="Heading1"/>
        <w:rPr>
          <w:lang w:val="en-GB"/>
        </w:rPr>
      </w:pPr>
      <w:bookmarkStart w:id="2" w:name="_Toc135215000"/>
      <w:bookmarkEnd w:id="0"/>
      <w:r>
        <w:rPr>
          <w:lang w:val="en-GB"/>
        </w:rPr>
        <w:lastRenderedPageBreak/>
        <w:t>Solid Tumours</w:t>
      </w:r>
      <w:bookmarkEnd w:id="2"/>
    </w:p>
    <w:p w14:paraId="25E092E9" w14:textId="77777777" w:rsidR="00AC0AD2" w:rsidRPr="00AC0AD2" w:rsidRDefault="00AC0AD2" w:rsidP="00AC0AD2">
      <w:pPr>
        <w:rPr>
          <w:lang w:val="en-GB"/>
        </w:rPr>
      </w:pPr>
      <w:r w:rsidRPr="00AC0AD2">
        <w:rPr>
          <w:lang w:val="en-GB"/>
        </w:rPr>
        <w:t>Solid Tumours are a group of malignancies presenting with masses internal or external to organs such as breast, ovarian or lung carcinoma. Although lymphomas may present with solid masses internally or externally, they are categorised under a different section because lymphomas are related to the lymphatic system and investigated under the lymphoma working party. The diagnosis form is meant for the indication of treatments.</w:t>
      </w:r>
    </w:p>
    <w:p w14:paraId="5FB5AB4E" w14:textId="77777777" w:rsidR="00484DDF" w:rsidRPr="00D9245A" w:rsidRDefault="00484DDF" w:rsidP="00E00D4F">
      <w:pPr>
        <w:rPr>
          <w:lang w:val="en-GB"/>
        </w:rPr>
      </w:pPr>
    </w:p>
    <w:p w14:paraId="2391E57F" w14:textId="68B311F1" w:rsidR="00484DDF" w:rsidRDefault="00121436" w:rsidP="00121436">
      <w:pPr>
        <w:pStyle w:val="Heading2"/>
        <w:rPr>
          <w:lang w:val="en-US"/>
        </w:rPr>
      </w:pPr>
      <w:bookmarkStart w:id="3" w:name="_Toc135215001"/>
      <w:r w:rsidRPr="00121436">
        <w:rPr>
          <w:lang w:val="en-US"/>
        </w:rPr>
        <w:t>1.</w:t>
      </w:r>
      <w:r>
        <w:rPr>
          <w:lang w:val="en-US"/>
        </w:rPr>
        <w:t xml:space="preserve"> </w:t>
      </w:r>
      <w:r w:rsidR="00AC0AD2">
        <w:rPr>
          <w:lang w:val="en-US"/>
        </w:rPr>
        <w:t>Date of diagnosis</w:t>
      </w:r>
      <w:bookmarkEnd w:id="3"/>
    </w:p>
    <w:p w14:paraId="6556B3EF" w14:textId="571265E8" w:rsidR="00AC0AD2" w:rsidRPr="00AC0AD2" w:rsidRDefault="00AC0AD2" w:rsidP="00AC0AD2">
      <w:pPr>
        <w:rPr>
          <w:lang w:val="en-GB"/>
        </w:rPr>
      </w:pPr>
      <w:r w:rsidRPr="00AC0AD2">
        <w:rPr>
          <w:lang w:val="en-GB"/>
        </w:rPr>
        <w:t>Report the date of the first pathological diagnosis of the disease. The diagnosis date is the date of when the sample was collected for examination, or (in its absence) the date indicated by a physician within the patient's medical record.</w:t>
      </w:r>
    </w:p>
    <w:p w14:paraId="4A41B782" w14:textId="77777777" w:rsidR="00AC0AD2" w:rsidRPr="00AC0AD2" w:rsidRDefault="00AC0AD2" w:rsidP="00AC0AD2">
      <w:pPr>
        <w:rPr>
          <w:lang w:val="en-GB"/>
        </w:rPr>
      </w:pPr>
      <w:r w:rsidRPr="00AC0AD2">
        <w:rPr>
          <w:lang w:val="en-GB"/>
        </w:rPr>
        <w:t>If the exact date of diagnosis is not known, use the process described in xxx.</w:t>
      </w:r>
    </w:p>
    <w:p w14:paraId="66EC6821" w14:textId="77777777" w:rsidR="00484DDF" w:rsidRDefault="00484DDF" w:rsidP="00484DDF">
      <w:pPr>
        <w:rPr>
          <w:lang w:val="en-GB"/>
        </w:rPr>
      </w:pPr>
    </w:p>
    <w:p w14:paraId="00D506D7" w14:textId="0ACA537C" w:rsidR="00AC0AD2" w:rsidRDefault="00121436" w:rsidP="00AC0AD2">
      <w:pPr>
        <w:pStyle w:val="Heading2"/>
        <w:rPr>
          <w:lang w:val="en-GB"/>
        </w:rPr>
      </w:pPr>
      <w:bookmarkStart w:id="4" w:name="_Toc135215002"/>
      <w:r>
        <w:rPr>
          <w:lang w:val="en-GB"/>
        </w:rPr>
        <w:t xml:space="preserve">2. </w:t>
      </w:r>
      <w:r w:rsidR="00AC0AD2">
        <w:rPr>
          <w:lang w:val="en-GB"/>
        </w:rPr>
        <w:t>Solid tumour classification</w:t>
      </w:r>
      <w:bookmarkEnd w:id="4"/>
    </w:p>
    <w:p w14:paraId="015CCCD2" w14:textId="77777777" w:rsidR="00AC0AD2" w:rsidRDefault="00AC0AD2" w:rsidP="00AC0AD2">
      <w:pPr>
        <w:rPr>
          <w:lang w:val="en-GB"/>
        </w:rPr>
      </w:pPr>
      <w:r w:rsidRPr="00AC0AD2">
        <w:rPr>
          <w:lang w:val="en-GB"/>
        </w:rPr>
        <w:t>Select the classification that is appropriate for the solid tumour at the time of diagnosis and check the box next to it. If the diagnosis subtype is not listed, check the box “</w:t>
      </w:r>
      <w:r w:rsidRPr="00AC0AD2">
        <w:rPr>
          <w:b/>
          <w:lang w:val="en-GB"/>
        </w:rPr>
        <w:t>Other</w:t>
      </w:r>
      <w:r w:rsidRPr="00AC0AD2">
        <w:rPr>
          <w:lang w:val="en-GB"/>
        </w:rPr>
        <w:t>” and write the type of solid tumour in the text-box in English.</w:t>
      </w:r>
    </w:p>
    <w:p w14:paraId="0710165B" w14:textId="77777777" w:rsidR="00AC0AD2" w:rsidRPr="00AC0AD2" w:rsidRDefault="00AC0AD2" w:rsidP="00AC0AD2">
      <w:pPr>
        <w:rPr>
          <w:lang w:val="en-GB"/>
        </w:rPr>
      </w:pPr>
    </w:p>
    <w:p w14:paraId="5CEAA65E" w14:textId="1E005EE5" w:rsidR="00AC0AD2" w:rsidRDefault="00121436" w:rsidP="00AC0AD2">
      <w:pPr>
        <w:pStyle w:val="Heading2"/>
        <w:rPr>
          <w:lang w:val="en-GB"/>
        </w:rPr>
      </w:pPr>
      <w:bookmarkStart w:id="5" w:name="_Toc135215003"/>
      <w:r>
        <w:rPr>
          <w:lang w:val="en-GB"/>
        </w:rPr>
        <w:t xml:space="preserve">3. </w:t>
      </w:r>
      <w:r w:rsidR="00AC0AD2">
        <w:rPr>
          <w:lang w:val="en-GB"/>
        </w:rPr>
        <w:t>TNM classification</w:t>
      </w:r>
      <w:bookmarkEnd w:id="5"/>
    </w:p>
    <w:p w14:paraId="1AEC0F1E" w14:textId="77777777" w:rsidR="00AC0AD2" w:rsidRPr="00AC0AD2" w:rsidRDefault="00AC0AD2" w:rsidP="00AC0AD2">
      <w:pPr>
        <w:rPr>
          <w:lang w:val="en-GB"/>
        </w:rPr>
      </w:pPr>
      <w:r w:rsidRPr="00AC0AD2">
        <w:rPr>
          <w:lang w:val="en-GB"/>
        </w:rPr>
        <w:t xml:space="preserve">Clinical TNM classification was developed and is maintained by the American Joint Committee on Cancer (AJCC) and the Union for International Cancer Control (UICC). It is used by most medical oncologists and pathologists to define the stage of the disease accurately. Most of the solid tumours have different TNM classification which are not transferable from tumour to tumour. Therefore, when completing the section on TNM, use the TNM classification specific for that diagnosis. (Please refer to "The Eighth Edition AJCC Staging Manual", published by Springer in 2017 </w:t>
      </w:r>
      <w:hyperlink r:id="rId8">
        <w:r w:rsidRPr="00AC0AD2">
          <w:rPr>
            <w:rStyle w:val="Hyperlink"/>
            <w:lang w:val="en-GB"/>
          </w:rPr>
          <w:t>(Amin et al. 2017)</w:t>
        </w:r>
      </w:hyperlink>
      <w:r w:rsidRPr="00AC0AD2">
        <w:rPr>
          <w:lang w:val="en-GB"/>
        </w:rPr>
        <w:t xml:space="preserve"> or “UICC TNM Classification of Malignant Tumours Eighth Edition”, published by WILEY Blackwell in 2016 for TNM classification.)</w:t>
      </w:r>
    </w:p>
    <w:p w14:paraId="6D0CC2E5" w14:textId="77777777" w:rsidR="00AC0AD2" w:rsidRPr="00AC0AD2" w:rsidRDefault="00AC0AD2" w:rsidP="00AC0AD2">
      <w:pPr>
        <w:rPr>
          <w:lang w:val="en-GB"/>
        </w:rPr>
      </w:pPr>
      <w:r w:rsidRPr="00AC0AD2">
        <w:rPr>
          <w:lang w:val="en-GB"/>
        </w:rPr>
        <w:t>Check the box for each solid tumour classification parameter:</w:t>
      </w:r>
    </w:p>
    <w:p w14:paraId="1D9DB298" w14:textId="77777777" w:rsidR="00AC0AD2" w:rsidRPr="00AC0AD2" w:rsidRDefault="00AC0AD2" w:rsidP="00AC0AD2">
      <w:pPr>
        <w:numPr>
          <w:ilvl w:val="0"/>
          <w:numId w:val="3"/>
        </w:numPr>
        <w:spacing w:line="240" w:lineRule="auto"/>
        <w:rPr>
          <w:lang w:val="en-GB"/>
        </w:rPr>
      </w:pPr>
      <w:r w:rsidRPr="00AC0AD2">
        <w:rPr>
          <w:lang w:val="en-GB"/>
        </w:rPr>
        <w:t>Type: clinical or pathological</w:t>
      </w:r>
    </w:p>
    <w:p w14:paraId="45D93E2C" w14:textId="77777777" w:rsidR="00AC0AD2" w:rsidRPr="00AC0AD2" w:rsidRDefault="00AC0AD2" w:rsidP="00AC0AD2">
      <w:pPr>
        <w:numPr>
          <w:ilvl w:val="0"/>
          <w:numId w:val="3"/>
        </w:numPr>
        <w:spacing w:line="240" w:lineRule="auto"/>
        <w:rPr>
          <w:lang w:val="en-GB"/>
        </w:rPr>
      </w:pPr>
      <w:r w:rsidRPr="00AC0AD2">
        <w:rPr>
          <w:lang w:val="en-GB"/>
        </w:rPr>
        <w:t>Tumour: according to the size or number of tumours as per corresponding tumour TNM classification</w:t>
      </w:r>
    </w:p>
    <w:p w14:paraId="3A32E65E" w14:textId="77777777" w:rsidR="00AC0AD2" w:rsidRPr="00AC0AD2" w:rsidRDefault="00AC0AD2" w:rsidP="00AC0AD2">
      <w:pPr>
        <w:numPr>
          <w:ilvl w:val="1"/>
          <w:numId w:val="3"/>
        </w:numPr>
        <w:spacing w:line="240" w:lineRule="auto"/>
        <w:rPr>
          <w:lang w:val="en-GB"/>
        </w:rPr>
      </w:pPr>
      <w:r w:rsidRPr="00AC0AD2">
        <w:rPr>
          <w:lang w:val="en-GB"/>
        </w:rPr>
        <w:t>TX - the assessment was not possible.</w:t>
      </w:r>
    </w:p>
    <w:p w14:paraId="4DBC6975" w14:textId="77777777" w:rsidR="00AC0AD2" w:rsidRPr="00AC0AD2" w:rsidRDefault="00AC0AD2" w:rsidP="00AC0AD2">
      <w:pPr>
        <w:numPr>
          <w:ilvl w:val="1"/>
          <w:numId w:val="3"/>
        </w:numPr>
        <w:spacing w:line="240" w:lineRule="auto"/>
        <w:rPr>
          <w:lang w:val="en-GB"/>
        </w:rPr>
      </w:pPr>
      <w:r w:rsidRPr="00AC0AD2">
        <w:rPr>
          <w:lang w:val="en-GB"/>
        </w:rPr>
        <w:lastRenderedPageBreak/>
        <w:t xml:space="preserve">T0 </w:t>
      </w:r>
    </w:p>
    <w:p w14:paraId="50268804" w14:textId="77777777" w:rsidR="00AC0AD2" w:rsidRPr="00AC0AD2" w:rsidRDefault="00AC0AD2" w:rsidP="00AC0AD2">
      <w:pPr>
        <w:numPr>
          <w:ilvl w:val="1"/>
          <w:numId w:val="3"/>
        </w:numPr>
        <w:spacing w:line="240" w:lineRule="auto"/>
        <w:rPr>
          <w:lang w:val="en-GB"/>
        </w:rPr>
      </w:pPr>
      <w:r w:rsidRPr="00AC0AD2">
        <w:rPr>
          <w:lang w:val="en-GB"/>
        </w:rPr>
        <w:t xml:space="preserve">T1 </w:t>
      </w:r>
    </w:p>
    <w:p w14:paraId="713CEB79" w14:textId="77777777" w:rsidR="00AC0AD2" w:rsidRPr="00AC0AD2" w:rsidRDefault="00AC0AD2" w:rsidP="00AC0AD2">
      <w:pPr>
        <w:numPr>
          <w:ilvl w:val="1"/>
          <w:numId w:val="3"/>
        </w:numPr>
        <w:spacing w:line="240" w:lineRule="auto"/>
        <w:rPr>
          <w:lang w:val="en-GB"/>
        </w:rPr>
      </w:pPr>
      <w:r w:rsidRPr="00AC0AD2">
        <w:rPr>
          <w:lang w:val="en-GB"/>
        </w:rPr>
        <w:t xml:space="preserve">T2 </w:t>
      </w:r>
    </w:p>
    <w:p w14:paraId="492281FC" w14:textId="77777777" w:rsidR="00AC0AD2" w:rsidRPr="00AC0AD2" w:rsidRDefault="00AC0AD2" w:rsidP="00AC0AD2">
      <w:pPr>
        <w:numPr>
          <w:ilvl w:val="1"/>
          <w:numId w:val="3"/>
        </w:numPr>
        <w:spacing w:line="240" w:lineRule="auto"/>
        <w:rPr>
          <w:lang w:val="en-GB"/>
        </w:rPr>
      </w:pPr>
      <w:r w:rsidRPr="00AC0AD2">
        <w:rPr>
          <w:lang w:val="en-GB"/>
        </w:rPr>
        <w:t xml:space="preserve">T3 </w:t>
      </w:r>
    </w:p>
    <w:p w14:paraId="4BE1724B" w14:textId="77777777" w:rsidR="00AC0AD2" w:rsidRPr="00AC0AD2" w:rsidRDefault="00AC0AD2" w:rsidP="00AC0AD2">
      <w:pPr>
        <w:numPr>
          <w:ilvl w:val="1"/>
          <w:numId w:val="3"/>
        </w:numPr>
        <w:spacing w:line="240" w:lineRule="auto"/>
        <w:rPr>
          <w:lang w:val="en-GB"/>
        </w:rPr>
      </w:pPr>
      <w:r w:rsidRPr="00AC0AD2">
        <w:rPr>
          <w:lang w:val="en-GB"/>
        </w:rPr>
        <w:t xml:space="preserve">T4 </w:t>
      </w:r>
    </w:p>
    <w:p w14:paraId="22EA879B" w14:textId="77777777" w:rsidR="00AC0AD2" w:rsidRPr="00AC0AD2" w:rsidRDefault="00AC0AD2" w:rsidP="00AC0AD2">
      <w:pPr>
        <w:numPr>
          <w:ilvl w:val="1"/>
          <w:numId w:val="3"/>
        </w:numPr>
        <w:spacing w:line="240" w:lineRule="auto"/>
        <w:rPr>
          <w:lang w:val="en-GB"/>
        </w:rPr>
      </w:pPr>
      <w:r w:rsidRPr="00AC0AD2">
        <w:rPr>
          <w:lang w:val="en-GB"/>
        </w:rPr>
        <w:t xml:space="preserve">Not evaluated </w:t>
      </w:r>
    </w:p>
    <w:p w14:paraId="1A610F6A" w14:textId="77777777" w:rsidR="00AC0AD2" w:rsidRPr="00AC0AD2" w:rsidRDefault="00AC0AD2" w:rsidP="00AC0AD2">
      <w:pPr>
        <w:numPr>
          <w:ilvl w:val="1"/>
          <w:numId w:val="3"/>
        </w:numPr>
        <w:spacing w:line="240" w:lineRule="auto"/>
        <w:rPr>
          <w:lang w:val="en-GB"/>
        </w:rPr>
      </w:pPr>
      <w:r w:rsidRPr="00AC0AD2">
        <w:rPr>
          <w:lang w:val="en-GB"/>
        </w:rPr>
        <w:t xml:space="preserve">Unknown </w:t>
      </w:r>
    </w:p>
    <w:p w14:paraId="189921A3" w14:textId="77777777" w:rsidR="00AC0AD2" w:rsidRPr="00AC0AD2" w:rsidRDefault="00AC0AD2" w:rsidP="00AC0AD2">
      <w:pPr>
        <w:numPr>
          <w:ilvl w:val="0"/>
          <w:numId w:val="3"/>
        </w:numPr>
        <w:spacing w:line="240" w:lineRule="auto"/>
        <w:rPr>
          <w:lang w:val="en-GB"/>
        </w:rPr>
      </w:pPr>
      <w:r w:rsidRPr="00AC0AD2">
        <w:rPr>
          <w:lang w:val="en-GB"/>
        </w:rPr>
        <w:t>Nodes: according to the spread or size of nodes involved as per corresponding tumour TNM classification</w:t>
      </w:r>
    </w:p>
    <w:p w14:paraId="45AC32AC" w14:textId="77777777" w:rsidR="00AC0AD2" w:rsidRPr="00AC0AD2" w:rsidRDefault="00AC0AD2" w:rsidP="00AC0AD2">
      <w:pPr>
        <w:numPr>
          <w:ilvl w:val="1"/>
          <w:numId w:val="3"/>
        </w:numPr>
        <w:spacing w:line="240" w:lineRule="auto"/>
        <w:rPr>
          <w:lang w:val="en-GB"/>
        </w:rPr>
      </w:pPr>
      <w:r w:rsidRPr="00AC0AD2">
        <w:rPr>
          <w:lang w:val="en-GB"/>
        </w:rPr>
        <w:t>NX - the assessment was not possible</w:t>
      </w:r>
    </w:p>
    <w:p w14:paraId="7A20BCC2" w14:textId="77777777" w:rsidR="00AC0AD2" w:rsidRPr="00AC0AD2" w:rsidRDefault="00AC0AD2" w:rsidP="00AC0AD2">
      <w:pPr>
        <w:numPr>
          <w:ilvl w:val="1"/>
          <w:numId w:val="3"/>
        </w:numPr>
        <w:spacing w:line="240" w:lineRule="auto"/>
        <w:rPr>
          <w:lang w:val="en-GB"/>
        </w:rPr>
      </w:pPr>
      <w:r w:rsidRPr="00AC0AD2">
        <w:rPr>
          <w:lang w:val="en-GB"/>
        </w:rPr>
        <w:t xml:space="preserve">N0 </w:t>
      </w:r>
    </w:p>
    <w:p w14:paraId="54F65B3B" w14:textId="77777777" w:rsidR="00AC0AD2" w:rsidRPr="00AC0AD2" w:rsidRDefault="00AC0AD2" w:rsidP="00AC0AD2">
      <w:pPr>
        <w:numPr>
          <w:ilvl w:val="1"/>
          <w:numId w:val="3"/>
        </w:numPr>
        <w:spacing w:line="240" w:lineRule="auto"/>
        <w:rPr>
          <w:lang w:val="en-GB"/>
        </w:rPr>
      </w:pPr>
      <w:r w:rsidRPr="00AC0AD2">
        <w:rPr>
          <w:lang w:val="en-GB"/>
        </w:rPr>
        <w:t xml:space="preserve">N1 </w:t>
      </w:r>
    </w:p>
    <w:p w14:paraId="0A16D0E9" w14:textId="77777777" w:rsidR="00AC0AD2" w:rsidRPr="00AC0AD2" w:rsidRDefault="00AC0AD2" w:rsidP="00AC0AD2">
      <w:pPr>
        <w:numPr>
          <w:ilvl w:val="1"/>
          <w:numId w:val="3"/>
        </w:numPr>
        <w:spacing w:line="240" w:lineRule="auto"/>
        <w:rPr>
          <w:lang w:val="en-GB"/>
        </w:rPr>
      </w:pPr>
      <w:r w:rsidRPr="00AC0AD2">
        <w:rPr>
          <w:lang w:val="en-GB"/>
        </w:rPr>
        <w:t xml:space="preserve">N2 </w:t>
      </w:r>
    </w:p>
    <w:p w14:paraId="28593265" w14:textId="77777777" w:rsidR="00AC0AD2" w:rsidRPr="00AC0AD2" w:rsidRDefault="00AC0AD2" w:rsidP="00AC0AD2">
      <w:pPr>
        <w:numPr>
          <w:ilvl w:val="1"/>
          <w:numId w:val="3"/>
        </w:numPr>
        <w:spacing w:line="240" w:lineRule="auto"/>
        <w:rPr>
          <w:lang w:val="en-GB"/>
        </w:rPr>
      </w:pPr>
      <w:r w:rsidRPr="00AC0AD2">
        <w:rPr>
          <w:lang w:val="en-GB"/>
        </w:rPr>
        <w:t xml:space="preserve">N3 </w:t>
      </w:r>
    </w:p>
    <w:p w14:paraId="00EF0591" w14:textId="77777777" w:rsidR="00AC0AD2" w:rsidRPr="00AC0AD2" w:rsidRDefault="00AC0AD2" w:rsidP="00AC0AD2">
      <w:pPr>
        <w:numPr>
          <w:ilvl w:val="1"/>
          <w:numId w:val="3"/>
        </w:numPr>
        <w:spacing w:line="240" w:lineRule="auto"/>
        <w:rPr>
          <w:lang w:val="en-GB"/>
        </w:rPr>
      </w:pPr>
      <w:r w:rsidRPr="00AC0AD2">
        <w:rPr>
          <w:lang w:val="en-GB"/>
        </w:rPr>
        <w:t xml:space="preserve">Not evaluated </w:t>
      </w:r>
    </w:p>
    <w:p w14:paraId="6CB539FB" w14:textId="77777777" w:rsidR="00AC0AD2" w:rsidRPr="00AC0AD2" w:rsidRDefault="00AC0AD2" w:rsidP="00AC0AD2">
      <w:pPr>
        <w:numPr>
          <w:ilvl w:val="1"/>
          <w:numId w:val="3"/>
        </w:numPr>
        <w:spacing w:line="240" w:lineRule="auto"/>
        <w:rPr>
          <w:lang w:val="en-GB"/>
        </w:rPr>
      </w:pPr>
      <w:r w:rsidRPr="00AC0AD2">
        <w:rPr>
          <w:lang w:val="en-GB"/>
        </w:rPr>
        <w:t>Unknown</w:t>
      </w:r>
    </w:p>
    <w:p w14:paraId="7F7E35C3" w14:textId="77777777" w:rsidR="00AC0AD2" w:rsidRPr="00AC0AD2" w:rsidRDefault="00AC0AD2" w:rsidP="00AC0AD2">
      <w:pPr>
        <w:numPr>
          <w:ilvl w:val="0"/>
          <w:numId w:val="3"/>
        </w:numPr>
        <w:spacing w:line="240" w:lineRule="auto"/>
        <w:rPr>
          <w:lang w:val="en-GB"/>
        </w:rPr>
      </w:pPr>
      <w:r w:rsidRPr="00AC0AD2">
        <w:rPr>
          <w:lang w:val="en-GB"/>
        </w:rPr>
        <w:t>Metastases: according to the number of metastases as per corresponding tumour TNM classification.</w:t>
      </w:r>
    </w:p>
    <w:p w14:paraId="27E16EA8" w14:textId="77777777" w:rsidR="00AC0AD2" w:rsidRPr="00AC0AD2" w:rsidRDefault="00AC0AD2" w:rsidP="00AC0AD2">
      <w:pPr>
        <w:numPr>
          <w:ilvl w:val="1"/>
          <w:numId w:val="3"/>
        </w:numPr>
        <w:spacing w:line="240" w:lineRule="auto"/>
        <w:rPr>
          <w:lang w:val="en-GB"/>
        </w:rPr>
      </w:pPr>
      <w:r w:rsidRPr="00AC0AD2">
        <w:rPr>
          <w:lang w:val="en-GB"/>
        </w:rPr>
        <w:t>MX - the assessment was not possible.</w:t>
      </w:r>
    </w:p>
    <w:p w14:paraId="0E5EDD67" w14:textId="77777777" w:rsidR="00AC0AD2" w:rsidRPr="00AC0AD2" w:rsidRDefault="00AC0AD2" w:rsidP="00AC0AD2">
      <w:pPr>
        <w:numPr>
          <w:ilvl w:val="1"/>
          <w:numId w:val="3"/>
        </w:numPr>
        <w:spacing w:line="240" w:lineRule="auto"/>
        <w:rPr>
          <w:lang w:val="en-GB"/>
        </w:rPr>
      </w:pPr>
      <w:r w:rsidRPr="00AC0AD2">
        <w:rPr>
          <w:lang w:val="en-GB"/>
        </w:rPr>
        <w:t xml:space="preserve">M0 </w:t>
      </w:r>
    </w:p>
    <w:p w14:paraId="68607F00" w14:textId="77777777" w:rsidR="00AC0AD2" w:rsidRPr="00AC0AD2" w:rsidRDefault="00AC0AD2" w:rsidP="00AC0AD2">
      <w:pPr>
        <w:numPr>
          <w:ilvl w:val="1"/>
          <w:numId w:val="3"/>
        </w:numPr>
        <w:spacing w:line="240" w:lineRule="auto"/>
        <w:rPr>
          <w:lang w:val="en-GB"/>
        </w:rPr>
      </w:pPr>
      <w:r w:rsidRPr="00AC0AD2">
        <w:rPr>
          <w:lang w:val="en-GB"/>
        </w:rPr>
        <w:t xml:space="preserve">M1 </w:t>
      </w:r>
    </w:p>
    <w:p w14:paraId="58F500E2" w14:textId="77777777" w:rsidR="00AC0AD2" w:rsidRPr="00AC0AD2" w:rsidRDefault="00AC0AD2" w:rsidP="00AC0AD2">
      <w:pPr>
        <w:numPr>
          <w:ilvl w:val="1"/>
          <w:numId w:val="3"/>
        </w:numPr>
        <w:spacing w:line="240" w:lineRule="auto"/>
        <w:rPr>
          <w:lang w:val="en-GB"/>
        </w:rPr>
      </w:pPr>
      <w:r w:rsidRPr="00AC0AD2">
        <w:rPr>
          <w:lang w:val="en-GB"/>
        </w:rPr>
        <w:t xml:space="preserve">Not evaluated </w:t>
      </w:r>
    </w:p>
    <w:p w14:paraId="4A2FCECB" w14:textId="77777777" w:rsidR="00AC0AD2" w:rsidRPr="00AC0AD2" w:rsidRDefault="00AC0AD2" w:rsidP="00AC0AD2">
      <w:pPr>
        <w:numPr>
          <w:ilvl w:val="1"/>
          <w:numId w:val="3"/>
        </w:numPr>
        <w:rPr>
          <w:lang w:val="en-GB"/>
        </w:rPr>
      </w:pPr>
      <w:r w:rsidRPr="00AC0AD2">
        <w:rPr>
          <w:lang w:val="en-GB"/>
        </w:rPr>
        <w:t>Unknown</w:t>
      </w:r>
    </w:p>
    <w:p w14:paraId="271D22C8" w14:textId="77777777" w:rsidR="00AC0AD2" w:rsidRDefault="00AC0AD2" w:rsidP="00AC0AD2">
      <w:pPr>
        <w:rPr>
          <w:lang w:val="en-GB"/>
        </w:rPr>
      </w:pPr>
      <w:r w:rsidRPr="00AC0AD2">
        <w:rPr>
          <w:lang w:val="en-GB"/>
        </w:rPr>
        <w:t xml:space="preserve">Note: if both clinical and pathological TNM tests are done for the patient (usually this is the case for breast cancer), the pathological ones have to be preferred and reported. </w:t>
      </w:r>
    </w:p>
    <w:p w14:paraId="60159CE0" w14:textId="77777777" w:rsidR="00AC0AD2" w:rsidRDefault="00AC0AD2" w:rsidP="00AC0AD2">
      <w:pPr>
        <w:rPr>
          <w:lang w:val="en-GB"/>
        </w:rPr>
      </w:pPr>
    </w:p>
    <w:p w14:paraId="2E504CC7" w14:textId="48B6622A" w:rsidR="00AC0AD2" w:rsidRDefault="00121436" w:rsidP="00AC0AD2">
      <w:pPr>
        <w:pStyle w:val="Heading2"/>
        <w:rPr>
          <w:lang w:val="en-GB"/>
        </w:rPr>
      </w:pPr>
      <w:bookmarkStart w:id="6" w:name="_Toc135215004"/>
      <w:r>
        <w:rPr>
          <w:lang w:val="en-GB"/>
        </w:rPr>
        <w:t xml:space="preserve">4. </w:t>
      </w:r>
      <w:r w:rsidR="00AC0AD2">
        <w:rPr>
          <w:lang w:val="en-GB"/>
        </w:rPr>
        <w:t>Disease-specific staging</w:t>
      </w:r>
      <w:bookmarkEnd w:id="6"/>
    </w:p>
    <w:p w14:paraId="3A7EFF63" w14:textId="77777777" w:rsidR="00AC0AD2" w:rsidRPr="00AC0AD2" w:rsidRDefault="00AC0AD2" w:rsidP="00AC0AD2">
      <w:pPr>
        <w:rPr>
          <w:lang w:val="en-GB"/>
        </w:rPr>
      </w:pPr>
      <w:r w:rsidRPr="00AC0AD2">
        <w:rPr>
          <w:lang w:val="en-GB"/>
        </w:rPr>
        <w:t>Once the values of TNM classification and any other factors that affect the stage have been determined, they are combined to assign an overall stage. Select the overall stage of the disease and check the box next to it. Most of the solid tumours in the field of medical oncology are staged 1 to 4. Also, histological grading is done 1 to 4. This has to be marked appropriately according to the stage of the disease. If the stage is “</w:t>
      </w:r>
      <w:r w:rsidRPr="00AC0AD2">
        <w:rPr>
          <w:b/>
          <w:lang w:val="en-GB"/>
        </w:rPr>
        <w:t>unknown”</w:t>
      </w:r>
      <w:r w:rsidRPr="00AC0AD2">
        <w:rPr>
          <w:lang w:val="en-GB"/>
        </w:rPr>
        <w:t xml:space="preserve"> or “</w:t>
      </w:r>
      <w:r w:rsidRPr="00AC0AD2">
        <w:rPr>
          <w:b/>
          <w:lang w:val="en-GB"/>
        </w:rPr>
        <w:t>not evaluated</w:t>
      </w:r>
      <w:r w:rsidRPr="00AC0AD2">
        <w:rPr>
          <w:lang w:val="en-GB"/>
        </w:rPr>
        <w:t>” check the appropriate box.</w:t>
      </w:r>
    </w:p>
    <w:p w14:paraId="251A565E" w14:textId="77777777" w:rsidR="00AC0AD2" w:rsidRDefault="00AC0AD2" w:rsidP="00AC0AD2">
      <w:pPr>
        <w:rPr>
          <w:lang w:val="en-GB"/>
        </w:rPr>
      </w:pPr>
    </w:p>
    <w:p w14:paraId="24BFED3E" w14:textId="77777777" w:rsidR="00133AC9" w:rsidRPr="00AC0AD2" w:rsidRDefault="00133AC9" w:rsidP="00AC0AD2">
      <w:pPr>
        <w:rPr>
          <w:lang w:val="en-GB"/>
        </w:rPr>
      </w:pPr>
    </w:p>
    <w:p w14:paraId="2832E48B" w14:textId="1EECD951" w:rsidR="00AC0AD2" w:rsidRDefault="00121436" w:rsidP="00AC0AD2">
      <w:pPr>
        <w:pStyle w:val="Heading2"/>
        <w:rPr>
          <w:lang w:val="en-GB"/>
        </w:rPr>
      </w:pPr>
      <w:bookmarkStart w:id="7" w:name="_Toc135215005"/>
      <w:r>
        <w:rPr>
          <w:lang w:val="en-GB"/>
        </w:rPr>
        <w:lastRenderedPageBreak/>
        <w:t xml:space="preserve">5. </w:t>
      </w:r>
      <w:r w:rsidR="00AC0AD2">
        <w:rPr>
          <w:lang w:val="en-GB"/>
        </w:rPr>
        <w:t>Breast carcinoma risk factors and staging at diagnosis</w:t>
      </w:r>
      <w:bookmarkEnd w:id="7"/>
    </w:p>
    <w:p w14:paraId="5CEE6806" w14:textId="77777777" w:rsidR="00AC0AD2" w:rsidRPr="00AC0AD2" w:rsidRDefault="00AC0AD2" w:rsidP="00AC0AD2">
      <w:pPr>
        <w:rPr>
          <w:lang w:val="en-GB"/>
        </w:rPr>
      </w:pPr>
      <w:r w:rsidRPr="00AC0AD2">
        <w:rPr>
          <w:lang w:val="en-GB"/>
        </w:rPr>
        <w:t xml:space="preserve">Only complete this section if the diagnosis is breast carcinoma. </w:t>
      </w:r>
    </w:p>
    <w:p w14:paraId="341F92AA" w14:textId="77777777" w:rsidR="00AC0AD2" w:rsidRPr="00AC0AD2" w:rsidRDefault="00AC0AD2" w:rsidP="00484DDF">
      <w:pPr>
        <w:rPr>
          <w:lang w:val="en-GB"/>
        </w:rPr>
      </w:pPr>
    </w:p>
    <w:p w14:paraId="486032F8" w14:textId="5067A159" w:rsidR="00E00D4F" w:rsidRPr="00F62B94" w:rsidRDefault="00375DD4" w:rsidP="00101C98">
      <w:pPr>
        <w:pStyle w:val="Heading3"/>
        <w:rPr>
          <w:color w:val="auto"/>
          <w:lang w:val="en-US"/>
        </w:rPr>
      </w:pPr>
      <w:bookmarkStart w:id="8" w:name="_Toc135055913"/>
      <w:bookmarkStart w:id="9" w:name="_Toc135215006"/>
      <w:r>
        <w:rPr>
          <w:color w:val="auto"/>
          <w:lang w:val="en-US"/>
        </w:rPr>
        <w:t xml:space="preserve">5.1 </w:t>
      </w:r>
      <w:bookmarkEnd w:id="8"/>
      <w:r>
        <w:rPr>
          <w:color w:val="auto"/>
          <w:lang w:val="en-US"/>
        </w:rPr>
        <w:t>Receptor status</w:t>
      </w:r>
      <w:bookmarkEnd w:id="9"/>
    </w:p>
    <w:p w14:paraId="0AF3A696" w14:textId="77777777" w:rsidR="00375DD4" w:rsidRPr="00375DD4" w:rsidRDefault="00375DD4" w:rsidP="00375DD4">
      <w:pPr>
        <w:rPr>
          <w:lang w:val="en-GB"/>
        </w:rPr>
      </w:pPr>
      <w:r w:rsidRPr="00375DD4">
        <w:rPr>
          <w:lang w:val="en-GB"/>
        </w:rPr>
        <w:t>Breast carcinoma cells have several receptors which can characterise it. The most common receptors are oestrogen receptors (ER), which bind oestrogen, and progesterone receptors (</w:t>
      </w:r>
      <w:proofErr w:type="spellStart"/>
      <w:r w:rsidRPr="00375DD4">
        <w:rPr>
          <w:lang w:val="en-GB"/>
        </w:rPr>
        <w:t>PgR</w:t>
      </w:r>
      <w:proofErr w:type="spellEnd"/>
      <w:r w:rsidRPr="00375DD4">
        <w:rPr>
          <w:lang w:val="en-GB"/>
        </w:rPr>
        <w:t xml:space="preserve">) which bind progesterone. Pathologists report receptor positivity as a percentage, for example, 70% ER+, 10% </w:t>
      </w:r>
      <w:proofErr w:type="spellStart"/>
      <w:r w:rsidRPr="00375DD4">
        <w:rPr>
          <w:lang w:val="en-GB"/>
        </w:rPr>
        <w:t>PgR</w:t>
      </w:r>
      <w:proofErr w:type="spellEnd"/>
      <w:r w:rsidRPr="00375DD4">
        <w:rPr>
          <w:lang w:val="en-GB"/>
        </w:rPr>
        <w:t>+. This positivity is measured by immunohistochemical methods.</w:t>
      </w:r>
    </w:p>
    <w:p w14:paraId="404A79CC" w14:textId="77777777" w:rsidR="00375DD4" w:rsidRPr="00375DD4" w:rsidRDefault="00375DD4" w:rsidP="00375DD4">
      <w:pPr>
        <w:rPr>
          <w:lang w:val="en-GB"/>
        </w:rPr>
      </w:pPr>
      <w:r w:rsidRPr="00375DD4">
        <w:rPr>
          <w:lang w:val="en-GB"/>
        </w:rPr>
        <w:t>Based on the results of laboratory or pathology reports, specify:</w:t>
      </w:r>
    </w:p>
    <w:p w14:paraId="042F4E85" w14:textId="77777777" w:rsidR="00375DD4" w:rsidRPr="00375DD4" w:rsidRDefault="00375DD4" w:rsidP="00375DD4">
      <w:pPr>
        <w:rPr>
          <w:lang w:val="en-GB"/>
        </w:rPr>
      </w:pPr>
      <w:r w:rsidRPr="00375DD4">
        <w:rPr>
          <w:lang w:val="en-GB"/>
        </w:rPr>
        <w:t>5.1.1. If oestrogen receptors (ER) were reported “</w:t>
      </w:r>
      <w:r w:rsidRPr="00375DD4">
        <w:rPr>
          <w:b/>
          <w:lang w:val="en-GB"/>
        </w:rPr>
        <w:t>negative</w:t>
      </w:r>
      <w:r w:rsidRPr="00375DD4">
        <w:rPr>
          <w:lang w:val="en-GB"/>
        </w:rPr>
        <w:t>”, “</w:t>
      </w:r>
      <w:r w:rsidRPr="00375DD4">
        <w:rPr>
          <w:b/>
          <w:lang w:val="en-GB"/>
        </w:rPr>
        <w:t>positive</w:t>
      </w:r>
      <w:r w:rsidRPr="00375DD4">
        <w:rPr>
          <w:lang w:val="en-GB"/>
        </w:rPr>
        <w:t>” (specify ER values in percentage) or were “</w:t>
      </w:r>
      <w:r w:rsidRPr="00375DD4">
        <w:rPr>
          <w:b/>
          <w:lang w:val="en-GB"/>
        </w:rPr>
        <w:t>not evaluated</w:t>
      </w:r>
      <w:r w:rsidRPr="00375DD4">
        <w:rPr>
          <w:lang w:val="en-GB"/>
        </w:rPr>
        <w:t xml:space="preserve">”. </w:t>
      </w:r>
    </w:p>
    <w:p w14:paraId="25E3FBC4" w14:textId="77777777" w:rsidR="00375DD4" w:rsidRPr="00375DD4" w:rsidRDefault="00375DD4" w:rsidP="00375DD4">
      <w:pPr>
        <w:rPr>
          <w:lang w:val="en-GB"/>
        </w:rPr>
      </w:pPr>
      <w:r w:rsidRPr="00375DD4">
        <w:rPr>
          <w:lang w:val="en-GB"/>
        </w:rPr>
        <w:t>5.1.2.  If progesterone receptors (</w:t>
      </w:r>
      <w:proofErr w:type="spellStart"/>
      <w:r w:rsidRPr="00375DD4">
        <w:rPr>
          <w:lang w:val="en-GB"/>
        </w:rPr>
        <w:t>PgR</w:t>
      </w:r>
      <w:proofErr w:type="spellEnd"/>
      <w:r w:rsidRPr="00375DD4">
        <w:rPr>
          <w:lang w:val="en-GB"/>
        </w:rPr>
        <w:t>) were reported “</w:t>
      </w:r>
      <w:r w:rsidRPr="00375DD4">
        <w:rPr>
          <w:b/>
          <w:lang w:val="en-GB"/>
        </w:rPr>
        <w:t>negative</w:t>
      </w:r>
      <w:r w:rsidRPr="00375DD4">
        <w:rPr>
          <w:lang w:val="en-GB"/>
        </w:rPr>
        <w:t>”, “</w:t>
      </w:r>
      <w:r w:rsidRPr="00375DD4">
        <w:rPr>
          <w:b/>
          <w:lang w:val="en-GB"/>
        </w:rPr>
        <w:t>positive</w:t>
      </w:r>
      <w:r w:rsidRPr="00375DD4">
        <w:rPr>
          <w:lang w:val="en-GB"/>
        </w:rPr>
        <w:t xml:space="preserve">” (specify </w:t>
      </w:r>
      <w:proofErr w:type="spellStart"/>
      <w:r w:rsidRPr="00375DD4">
        <w:rPr>
          <w:lang w:val="en-GB"/>
        </w:rPr>
        <w:t>PgR</w:t>
      </w:r>
      <w:proofErr w:type="spellEnd"/>
      <w:r w:rsidRPr="00375DD4">
        <w:rPr>
          <w:lang w:val="en-GB"/>
        </w:rPr>
        <w:t xml:space="preserve"> values in percentage) or were “</w:t>
      </w:r>
      <w:r w:rsidRPr="00375DD4">
        <w:rPr>
          <w:b/>
          <w:lang w:val="en-GB"/>
        </w:rPr>
        <w:t>not evaluated</w:t>
      </w:r>
      <w:r w:rsidRPr="00375DD4">
        <w:rPr>
          <w:lang w:val="en-GB"/>
        </w:rPr>
        <w:t xml:space="preserve">”. </w:t>
      </w:r>
    </w:p>
    <w:p w14:paraId="363E5191" w14:textId="77777777" w:rsidR="00375DD4" w:rsidRPr="00375DD4" w:rsidRDefault="00375DD4" w:rsidP="00375DD4">
      <w:pPr>
        <w:rPr>
          <w:lang w:val="en-GB"/>
        </w:rPr>
      </w:pPr>
      <w:r w:rsidRPr="00375DD4">
        <w:rPr>
          <w:lang w:val="en-GB"/>
        </w:rPr>
        <w:t>5.1.3. If HER2/neu (c-erb-B2) (receptor tyrosine-protein kinase erbB-2) were reported “</w:t>
      </w:r>
      <w:r w:rsidRPr="00375DD4">
        <w:rPr>
          <w:b/>
          <w:lang w:val="en-GB"/>
        </w:rPr>
        <w:t>negative</w:t>
      </w:r>
      <w:r w:rsidRPr="00375DD4">
        <w:rPr>
          <w:lang w:val="en-GB"/>
        </w:rPr>
        <w:t>”, “</w:t>
      </w:r>
      <w:r w:rsidRPr="00375DD4">
        <w:rPr>
          <w:b/>
          <w:lang w:val="en-GB"/>
        </w:rPr>
        <w:t>positive</w:t>
      </w:r>
      <w:r w:rsidRPr="00375DD4">
        <w:rPr>
          <w:lang w:val="en-GB"/>
        </w:rPr>
        <w:t>” or were “</w:t>
      </w:r>
      <w:r w:rsidRPr="00375DD4">
        <w:rPr>
          <w:b/>
          <w:lang w:val="en-GB"/>
        </w:rPr>
        <w:t>not evaluated</w:t>
      </w:r>
      <w:r w:rsidRPr="00375DD4">
        <w:rPr>
          <w:lang w:val="en-GB"/>
        </w:rPr>
        <w:t xml:space="preserve">”. </w:t>
      </w:r>
    </w:p>
    <w:p w14:paraId="0FCBE678" w14:textId="77777777" w:rsidR="00375DD4" w:rsidRDefault="00375DD4" w:rsidP="00375DD4">
      <w:pPr>
        <w:rPr>
          <w:lang w:val="en-GB"/>
        </w:rPr>
      </w:pPr>
      <w:r w:rsidRPr="00375DD4">
        <w:rPr>
          <w:lang w:val="en-GB"/>
        </w:rPr>
        <w:t>5.1.3.4. If HER2 was tested positive, indicate whether it is defined by “</w:t>
      </w:r>
      <w:r w:rsidRPr="00375DD4">
        <w:rPr>
          <w:b/>
          <w:lang w:val="en-GB"/>
        </w:rPr>
        <w:t>IHC 3+</w:t>
      </w:r>
      <w:r w:rsidRPr="00375DD4">
        <w:rPr>
          <w:lang w:val="en-GB"/>
        </w:rPr>
        <w:t>” or “</w:t>
      </w:r>
      <w:r w:rsidRPr="00375DD4">
        <w:rPr>
          <w:b/>
          <w:lang w:val="en-GB"/>
        </w:rPr>
        <w:t>IHC 1/2+ and FISH+</w:t>
      </w:r>
      <w:r w:rsidRPr="00375DD4">
        <w:rPr>
          <w:lang w:val="en-GB"/>
        </w:rPr>
        <w:t>”.</w:t>
      </w:r>
    </w:p>
    <w:p w14:paraId="33F998F5" w14:textId="77777777" w:rsidR="00375DD4" w:rsidRPr="00375DD4" w:rsidRDefault="00375DD4" w:rsidP="00375DD4">
      <w:pPr>
        <w:rPr>
          <w:lang w:val="en-GB"/>
        </w:rPr>
      </w:pPr>
    </w:p>
    <w:p w14:paraId="5DE39C3C" w14:textId="77777777" w:rsidR="00375DD4" w:rsidRPr="00375DD4" w:rsidRDefault="00375DD4" w:rsidP="00375DD4">
      <w:pPr>
        <w:pStyle w:val="Heading3"/>
        <w:rPr>
          <w:lang w:val="en-GB"/>
        </w:rPr>
      </w:pPr>
      <w:bookmarkStart w:id="10" w:name="_Toc135215007"/>
      <w:r w:rsidRPr="00375DD4">
        <w:rPr>
          <w:lang w:val="en-GB"/>
        </w:rPr>
        <w:t>5.2. Axillary lymph nodes at surgery</w:t>
      </w:r>
      <w:bookmarkEnd w:id="10"/>
    </w:p>
    <w:p w14:paraId="7FEDA3B4" w14:textId="77777777" w:rsidR="00375DD4" w:rsidRPr="00375DD4" w:rsidRDefault="00375DD4" w:rsidP="00375DD4">
      <w:pPr>
        <w:rPr>
          <w:lang w:val="en-GB"/>
        </w:rPr>
      </w:pPr>
      <w:r w:rsidRPr="00375DD4">
        <w:rPr>
          <w:lang w:val="en-GB"/>
        </w:rPr>
        <w:t>Indicate the number of lymph nodes obtained by a surgeon during axillary dissection that had tumour involvement before the slash, and the number of how many lymph nodes were examined after this axillary dissection after the slash (number of positive/number of examined).</w:t>
      </w:r>
    </w:p>
    <w:p w14:paraId="5AAE1E89" w14:textId="77777777" w:rsidR="00375DD4" w:rsidRPr="00375DD4" w:rsidRDefault="00375DD4" w:rsidP="00375DD4">
      <w:pPr>
        <w:rPr>
          <w:lang w:val="en-GB"/>
        </w:rPr>
      </w:pPr>
    </w:p>
    <w:p w14:paraId="64D64835" w14:textId="77777777" w:rsidR="00375DD4" w:rsidRPr="00375DD4" w:rsidRDefault="00375DD4" w:rsidP="00375DD4">
      <w:pPr>
        <w:pStyle w:val="Heading3"/>
        <w:rPr>
          <w:lang w:val="en-GB"/>
        </w:rPr>
      </w:pPr>
      <w:bookmarkStart w:id="11" w:name="_Toc135215008"/>
      <w:r w:rsidRPr="00375DD4">
        <w:rPr>
          <w:lang w:val="en-GB"/>
        </w:rPr>
        <w:t>5.3. Sentinel Node</w:t>
      </w:r>
      <w:bookmarkEnd w:id="11"/>
      <w:r w:rsidRPr="00375DD4">
        <w:rPr>
          <w:lang w:val="en-GB"/>
        </w:rPr>
        <w:t xml:space="preserve"> </w:t>
      </w:r>
    </w:p>
    <w:p w14:paraId="0B9CFC50" w14:textId="77777777" w:rsidR="00375DD4" w:rsidRPr="00375DD4" w:rsidRDefault="00375DD4" w:rsidP="00375DD4">
      <w:pPr>
        <w:rPr>
          <w:lang w:val="en-GB"/>
        </w:rPr>
      </w:pPr>
      <w:r w:rsidRPr="00375DD4">
        <w:rPr>
          <w:lang w:val="en-GB"/>
        </w:rPr>
        <w:t>Mark as “</w:t>
      </w:r>
      <w:r w:rsidRPr="00375DD4">
        <w:rPr>
          <w:b/>
          <w:lang w:val="en-GB"/>
        </w:rPr>
        <w:t>positive</w:t>
      </w:r>
      <w:r w:rsidRPr="00375DD4">
        <w:rPr>
          <w:lang w:val="en-GB"/>
        </w:rPr>
        <w:t>” if cancer cells were found in the sentinel lymph node and “</w:t>
      </w:r>
      <w:r w:rsidRPr="00375DD4">
        <w:rPr>
          <w:b/>
          <w:lang w:val="en-GB"/>
        </w:rPr>
        <w:t>negative</w:t>
      </w:r>
      <w:r w:rsidRPr="00375DD4">
        <w:rPr>
          <w:lang w:val="en-GB"/>
        </w:rPr>
        <w:t>” if no cancer cells were found. If the sentinel node was not analysed, select the “</w:t>
      </w:r>
      <w:r w:rsidRPr="00375DD4">
        <w:rPr>
          <w:b/>
          <w:lang w:val="en-GB"/>
        </w:rPr>
        <w:t>Not evaluated</w:t>
      </w:r>
      <w:r w:rsidRPr="00375DD4">
        <w:rPr>
          <w:lang w:val="en-GB"/>
        </w:rPr>
        <w:t>” box.</w:t>
      </w:r>
    </w:p>
    <w:p w14:paraId="2088417C" w14:textId="77777777" w:rsidR="00375DD4" w:rsidRDefault="00375DD4" w:rsidP="00375DD4">
      <w:pPr>
        <w:rPr>
          <w:lang w:val="en-GB"/>
        </w:rPr>
      </w:pPr>
    </w:p>
    <w:p w14:paraId="423AA603" w14:textId="77777777" w:rsidR="00133AC9" w:rsidRDefault="00133AC9" w:rsidP="00375DD4">
      <w:pPr>
        <w:rPr>
          <w:lang w:val="en-GB"/>
        </w:rPr>
      </w:pPr>
    </w:p>
    <w:p w14:paraId="43230B51" w14:textId="77777777" w:rsidR="00133AC9" w:rsidRDefault="00133AC9" w:rsidP="00375DD4">
      <w:pPr>
        <w:rPr>
          <w:lang w:val="en-GB"/>
        </w:rPr>
      </w:pPr>
    </w:p>
    <w:p w14:paraId="4EF5A3C5" w14:textId="77777777" w:rsidR="00133AC9" w:rsidRPr="00375DD4" w:rsidRDefault="00133AC9" w:rsidP="00375DD4">
      <w:pPr>
        <w:rPr>
          <w:lang w:val="en-GB"/>
        </w:rPr>
      </w:pPr>
    </w:p>
    <w:p w14:paraId="26450345" w14:textId="77777777" w:rsidR="00375DD4" w:rsidRPr="00375DD4" w:rsidRDefault="00375DD4" w:rsidP="00375DD4">
      <w:pPr>
        <w:pStyle w:val="Heading3"/>
        <w:rPr>
          <w:lang w:val="en-GB"/>
        </w:rPr>
      </w:pPr>
      <w:bookmarkStart w:id="12" w:name="_Toc135215009"/>
      <w:r w:rsidRPr="00375DD4">
        <w:rPr>
          <w:lang w:val="en-GB"/>
        </w:rPr>
        <w:lastRenderedPageBreak/>
        <w:t>5.4. Carcinoma type</w:t>
      </w:r>
      <w:bookmarkEnd w:id="12"/>
    </w:p>
    <w:p w14:paraId="409B4402" w14:textId="77777777" w:rsidR="00375DD4" w:rsidRPr="00375DD4" w:rsidRDefault="00375DD4" w:rsidP="00375DD4">
      <w:pPr>
        <w:rPr>
          <w:lang w:val="en-GB"/>
        </w:rPr>
      </w:pPr>
      <w:r w:rsidRPr="00375DD4">
        <w:rPr>
          <w:lang w:val="en-GB"/>
        </w:rPr>
        <w:t>Indicate if the carcinoma is “</w:t>
      </w:r>
      <w:r w:rsidRPr="00375DD4">
        <w:rPr>
          <w:b/>
          <w:lang w:val="en-GB"/>
        </w:rPr>
        <w:t>ductal</w:t>
      </w:r>
      <w:r w:rsidRPr="00375DD4">
        <w:rPr>
          <w:lang w:val="en-GB"/>
        </w:rPr>
        <w:t>” or “</w:t>
      </w:r>
      <w:r w:rsidRPr="00375DD4">
        <w:rPr>
          <w:b/>
          <w:lang w:val="en-GB"/>
        </w:rPr>
        <w:t>lobular</w:t>
      </w:r>
      <w:r w:rsidRPr="00375DD4">
        <w:rPr>
          <w:lang w:val="en-GB"/>
        </w:rPr>
        <w:t>”. Select “</w:t>
      </w:r>
      <w:r w:rsidRPr="00375DD4">
        <w:rPr>
          <w:b/>
          <w:lang w:val="en-GB"/>
        </w:rPr>
        <w:t>Other</w:t>
      </w:r>
      <w:r w:rsidRPr="00375DD4">
        <w:rPr>
          <w:lang w:val="en-GB"/>
        </w:rPr>
        <w:t>” if neither are applicable</w:t>
      </w:r>
      <w:r w:rsidRPr="00375DD4">
        <w:rPr>
          <w:b/>
          <w:lang w:val="en-GB"/>
        </w:rPr>
        <w:t xml:space="preserve"> </w:t>
      </w:r>
      <w:r w:rsidRPr="00375DD4">
        <w:rPr>
          <w:lang w:val="en-GB"/>
        </w:rPr>
        <w:t>and</w:t>
      </w:r>
      <w:r w:rsidRPr="00375DD4">
        <w:rPr>
          <w:b/>
          <w:lang w:val="en-GB"/>
        </w:rPr>
        <w:t xml:space="preserve"> </w:t>
      </w:r>
      <w:r w:rsidRPr="00375DD4">
        <w:rPr>
          <w:lang w:val="en-GB"/>
        </w:rPr>
        <w:t xml:space="preserve">specify breast carcinoma type in the text box in English (for example: mixed ductal–lobular carcinomas, or other </w:t>
      </w:r>
      <w:proofErr w:type="spellStart"/>
      <w:r w:rsidRPr="00375DD4">
        <w:rPr>
          <w:lang w:val="en-GB"/>
        </w:rPr>
        <w:t>histologies</w:t>
      </w:r>
      <w:proofErr w:type="spellEnd"/>
      <w:r w:rsidRPr="00375DD4">
        <w:rPr>
          <w:lang w:val="en-GB"/>
        </w:rPr>
        <w:t xml:space="preserve"> not lobular nor ductal).</w:t>
      </w:r>
    </w:p>
    <w:p w14:paraId="1F8CE7AE" w14:textId="77777777" w:rsidR="00375DD4" w:rsidRPr="00375DD4" w:rsidRDefault="00375DD4" w:rsidP="00375DD4">
      <w:pPr>
        <w:rPr>
          <w:lang w:val="en-GB"/>
        </w:rPr>
      </w:pPr>
    </w:p>
    <w:p w14:paraId="7BA0C7B6" w14:textId="77777777" w:rsidR="00375DD4" w:rsidRPr="00375DD4" w:rsidRDefault="00375DD4" w:rsidP="00375DD4">
      <w:pPr>
        <w:pStyle w:val="Heading3"/>
        <w:rPr>
          <w:bCs/>
          <w:lang w:val="en-GB"/>
        </w:rPr>
      </w:pPr>
      <w:bookmarkStart w:id="13" w:name="_Toc135215010"/>
      <w:r w:rsidRPr="00375DD4">
        <w:rPr>
          <w:bCs/>
          <w:lang w:val="en-GB"/>
        </w:rPr>
        <w:t>5.6. Proliferation index (activity by Ki67 or MiB1 immunostaining)</w:t>
      </w:r>
      <w:bookmarkEnd w:id="13"/>
    </w:p>
    <w:p w14:paraId="621A9896" w14:textId="77777777" w:rsidR="00375DD4" w:rsidRPr="00375DD4" w:rsidRDefault="00375DD4" w:rsidP="00375DD4">
      <w:pPr>
        <w:rPr>
          <w:lang w:val="en-GB"/>
        </w:rPr>
      </w:pPr>
      <w:r w:rsidRPr="00375DD4">
        <w:rPr>
          <w:lang w:val="en-GB"/>
        </w:rPr>
        <w:t>Indicate the percentage of positive cells as a result of immunohistochemical staining for Ki-67 and MiB1, widely used methods for prognostic and predictive information in various cancers including breast carcinoma.</w:t>
      </w:r>
    </w:p>
    <w:p w14:paraId="315C9BEB" w14:textId="77777777" w:rsidR="00375DD4" w:rsidRPr="00375DD4" w:rsidRDefault="00375DD4" w:rsidP="00375DD4">
      <w:pPr>
        <w:rPr>
          <w:lang w:val="en-GB"/>
        </w:rPr>
      </w:pPr>
    </w:p>
    <w:p w14:paraId="48D64FA7" w14:textId="77777777" w:rsidR="00375DD4" w:rsidRPr="00375DD4" w:rsidRDefault="00375DD4" w:rsidP="00375DD4">
      <w:pPr>
        <w:pStyle w:val="Heading3"/>
        <w:rPr>
          <w:lang w:val="en-GB"/>
        </w:rPr>
      </w:pPr>
      <w:bookmarkStart w:id="14" w:name="_Toc135215011"/>
      <w:r w:rsidRPr="00375DD4">
        <w:rPr>
          <w:lang w:val="en-GB"/>
        </w:rPr>
        <w:t>5.7. Inflammatory breast cancer:</w:t>
      </w:r>
      <w:bookmarkEnd w:id="14"/>
      <w:r w:rsidRPr="00375DD4">
        <w:rPr>
          <w:lang w:val="en-GB"/>
        </w:rPr>
        <w:t xml:space="preserve"> </w:t>
      </w:r>
    </w:p>
    <w:p w14:paraId="60BA85DE" w14:textId="77777777" w:rsidR="00375DD4" w:rsidRPr="00375DD4" w:rsidRDefault="00375DD4" w:rsidP="00375DD4">
      <w:pPr>
        <w:rPr>
          <w:lang w:val="en-GB"/>
        </w:rPr>
      </w:pPr>
      <w:r w:rsidRPr="00375DD4">
        <w:rPr>
          <w:lang w:val="en-GB"/>
        </w:rPr>
        <w:t xml:space="preserve">Indicate if the patient has inflammatory breast cancer type or not. Inflammatory breast carcinoma is a clinical diagnosis not a histological one. </w:t>
      </w:r>
    </w:p>
    <w:p w14:paraId="037FCEDB" w14:textId="77777777" w:rsidR="00F62B94" w:rsidRPr="00F62B94" w:rsidRDefault="00F62B94" w:rsidP="00F62B94">
      <w:pPr>
        <w:rPr>
          <w:lang w:val="en-GB"/>
        </w:rPr>
      </w:pPr>
    </w:p>
    <w:p w14:paraId="592F495A" w14:textId="45302FC7" w:rsidR="00F62B94" w:rsidRDefault="00375DD4" w:rsidP="00F62B94">
      <w:pPr>
        <w:pStyle w:val="Heading2"/>
        <w:rPr>
          <w:lang w:val="en-US"/>
        </w:rPr>
      </w:pPr>
      <w:bookmarkStart w:id="15" w:name="_Toc135215012"/>
      <w:r>
        <w:rPr>
          <w:lang w:val="en-US"/>
        </w:rPr>
        <w:t xml:space="preserve">6. Germ cell </w:t>
      </w:r>
      <w:proofErr w:type="spellStart"/>
      <w:r>
        <w:rPr>
          <w:lang w:val="en-US"/>
        </w:rPr>
        <w:t>tumour</w:t>
      </w:r>
      <w:proofErr w:type="spellEnd"/>
      <w:r>
        <w:rPr>
          <w:lang w:val="en-US"/>
        </w:rPr>
        <w:t xml:space="preserve"> risk factors and staging at diagnosis</w:t>
      </w:r>
      <w:bookmarkEnd w:id="15"/>
    </w:p>
    <w:p w14:paraId="1D7336FA" w14:textId="77777777" w:rsidR="00375DD4" w:rsidRPr="00375DD4" w:rsidRDefault="00375DD4" w:rsidP="00375DD4">
      <w:pPr>
        <w:rPr>
          <w:lang w:val="en-GB"/>
        </w:rPr>
      </w:pPr>
      <w:r w:rsidRPr="00375DD4">
        <w:rPr>
          <w:lang w:val="en-GB"/>
        </w:rPr>
        <w:t>This section is to be filled only for germ cell tumour (incl. extra-gonadal and gonadal) diagnosis.</w:t>
      </w:r>
    </w:p>
    <w:p w14:paraId="42060DBE" w14:textId="77777777" w:rsidR="00F62B94" w:rsidRPr="00375DD4" w:rsidRDefault="00F62B94" w:rsidP="00F62B94">
      <w:pPr>
        <w:rPr>
          <w:lang w:val="en-GB"/>
        </w:rPr>
      </w:pPr>
    </w:p>
    <w:p w14:paraId="7D4A1AEB" w14:textId="0D2360A1" w:rsidR="00F62B94" w:rsidRPr="00F62B94" w:rsidRDefault="00375DD4" w:rsidP="00F62B94">
      <w:pPr>
        <w:pStyle w:val="Heading3"/>
        <w:rPr>
          <w:color w:val="auto"/>
          <w:lang w:val="en-US"/>
        </w:rPr>
      </w:pPr>
      <w:bookmarkStart w:id="16" w:name="_Toc135215013"/>
      <w:r>
        <w:rPr>
          <w:color w:val="auto"/>
          <w:lang w:val="en-US"/>
        </w:rPr>
        <w:t>6.1 Histological classification</w:t>
      </w:r>
      <w:bookmarkEnd w:id="16"/>
    </w:p>
    <w:p w14:paraId="198EC738" w14:textId="00707B0A" w:rsidR="00375DD4" w:rsidRPr="00375DD4" w:rsidRDefault="00375DD4" w:rsidP="00375DD4">
      <w:pPr>
        <w:rPr>
          <w:lang w:val="en-GB"/>
        </w:rPr>
      </w:pPr>
      <w:r w:rsidRPr="00375DD4">
        <w:rPr>
          <w:lang w:val="en-GB"/>
        </w:rPr>
        <w:t>Select “</w:t>
      </w:r>
      <w:r w:rsidRPr="00375DD4">
        <w:rPr>
          <w:b/>
          <w:lang w:val="en-GB"/>
        </w:rPr>
        <w:t>seminoma</w:t>
      </w:r>
      <w:r w:rsidRPr="00375DD4">
        <w:rPr>
          <w:lang w:val="en-GB"/>
        </w:rPr>
        <w:t>” if 100% of the tumour is seminoma (pure seminoma), or select “</w:t>
      </w:r>
      <w:r w:rsidRPr="00375DD4">
        <w:rPr>
          <w:b/>
          <w:lang w:val="en-GB"/>
        </w:rPr>
        <w:t>non-seminoma</w:t>
      </w:r>
      <w:r w:rsidRPr="00375DD4">
        <w:rPr>
          <w:lang w:val="en-GB"/>
        </w:rPr>
        <w:t xml:space="preserve">” for all other germ cell tumour histological subclass (for example: choriocarcinoma, yolk sac tumour or others) </w:t>
      </w:r>
    </w:p>
    <w:p w14:paraId="157D6AD7" w14:textId="77777777" w:rsidR="00375DD4" w:rsidRPr="00375DD4" w:rsidRDefault="00375DD4" w:rsidP="00375DD4">
      <w:pPr>
        <w:rPr>
          <w:lang w:val="en-GB"/>
        </w:rPr>
      </w:pPr>
      <w:r w:rsidRPr="00375DD4">
        <w:rPr>
          <w:lang w:val="en-GB"/>
        </w:rPr>
        <w:t>Note: mixed tumours to be considered as “</w:t>
      </w:r>
      <w:r w:rsidRPr="00375DD4">
        <w:rPr>
          <w:b/>
          <w:lang w:val="en-GB"/>
        </w:rPr>
        <w:t>non-seminoma</w:t>
      </w:r>
      <w:r w:rsidRPr="00375DD4">
        <w:rPr>
          <w:lang w:val="en-GB"/>
        </w:rPr>
        <w:t>” despite the presence of seminoma.</w:t>
      </w:r>
    </w:p>
    <w:p w14:paraId="4C889EEA" w14:textId="77777777" w:rsidR="00F62B94" w:rsidRDefault="00F62B94" w:rsidP="005D36E1">
      <w:pPr>
        <w:rPr>
          <w:lang w:val="en-GB"/>
        </w:rPr>
      </w:pPr>
    </w:p>
    <w:p w14:paraId="08AA8E79" w14:textId="4D05A4A4" w:rsidR="00375DD4" w:rsidRPr="00375DD4" w:rsidRDefault="00375DD4" w:rsidP="00375DD4">
      <w:pPr>
        <w:pStyle w:val="Heading3"/>
        <w:rPr>
          <w:lang w:val="en-GB"/>
        </w:rPr>
      </w:pPr>
      <w:bookmarkStart w:id="17" w:name="_Toc135215014"/>
      <w:r w:rsidRPr="00375DD4">
        <w:rPr>
          <w:lang w:val="en-GB"/>
        </w:rPr>
        <w:t>6.2 Site of origin</w:t>
      </w:r>
      <w:bookmarkEnd w:id="17"/>
    </w:p>
    <w:p w14:paraId="12285AF4" w14:textId="77777777" w:rsidR="00375DD4" w:rsidRPr="00375DD4" w:rsidRDefault="00375DD4" w:rsidP="00375DD4">
      <w:pPr>
        <w:rPr>
          <w:lang w:val="en-GB"/>
        </w:rPr>
      </w:pPr>
      <w:r w:rsidRPr="00375DD4">
        <w:rPr>
          <w:lang w:val="en-GB"/>
        </w:rPr>
        <w:t>Indicate where in the body the germ cell tumour started, by choosing if it is “</w:t>
      </w:r>
      <w:r w:rsidRPr="00375DD4">
        <w:rPr>
          <w:b/>
          <w:lang w:val="en-GB"/>
        </w:rPr>
        <w:t>gonadal</w:t>
      </w:r>
      <w:r w:rsidRPr="00375DD4">
        <w:rPr>
          <w:lang w:val="en-GB"/>
        </w:rPr>
        <w:t>” or</w:t>
      </w:r>
      <w:r w:rsidRPr="00375DD4">
        <w:rPr>
          <w:b/>
          <w:lang w:val="en-GB"/>
        </w:rPr>
        <w:t xml:space="preserve"> </w:t>
      </w:r>
      <w:r w:rsidRPr="00375DD4">
        <w:rPr>
          <w:lang w:val="en-GB"/>
        </w:rPr>
        <w:t>“</w:t>
      </w:r>
      <w:r w:rsidRPr="00375DD4">
        <w:rPr>
          <w:b/>
          <w:lang w:val="en-GB"/>
        </w:rPr>
        <w:t>extra-gonadal</w:t>
      </w:r>
      <w:r w:rsidRPr="00375DD4">
        <w:rPr>
          <w:lang w:val="en-GB"/>
        </w:rPr>
        <w:t xml:space="preserve">”. The majority of germ cell tumours arise from testicles. Rarely their origin is in the anterior </w:t>
      </w:r>
      <w:proofErr w:type="gramStart"/>
      <w:r w:rsidRPr="00375DD4">
        <w:rPr>
          <w:lang w:val="en-GB"/>
        </w:rPr>
        <w:t>mediastinum ,</w:t>
      </w:r>
      <w:proofErr w:type="gramEnd"/>
      <w:r w:rsidRPr="00375DD4">
        <w:rPr>
          <w:lang w:val="en-GB"/>
        </w:rPr>
        <w:t xml:space="preserve"> or retroperitoneum or in other sites like pineal gland . If there is also a testis lesion at diagnosis it is not extragonadal.</w:t>
      </w:r>
    </w:p>
    <w:p w14:paraId="2A792C68" w14:textId="77777777" w:rsidR="00133AC9" w:rsidRPr="00375DD4" w:rsidRDefault="00133AC9" w:rsidP="00375DD4">
      <w:pPr>
        <w:rPr>
          <w:b/>
          <w:lang w:val="en-GB"/>
        </w:rPr>
      </w:pPr>
    </w:p>
    <w:p w14:paraId="7D2FDA14" w14:textId="77777777" w:rsidR="00375DD4" w:rsidRPr="00375DD4" w:rsidRDefault="00375DD4" w:rsidP="00375DD4">
      <w:pPr>
        <w:pStyle w:val="Heading3"/>
        <w:rPr>
          <w:lang w:val="en-GB"/>
        </w:rPr>
      </w:pPr>
      <w:bookmarkStart w:id="18" w:name="_Toc135215015"/>
      <w:r w:rsidRPr="00375DD4">
        <w:rPr>
          <w:lang w:val="en-GB"/>
        </w:rPr>
        <w:lastRenderedPageBreak/>
        <w:t>6.3 Extra-gonadal origin</w:t>
      </w:r>
      <w:bookmarkEnd w:id="18"/>
    </w:p>
    <w:p w14:paraId="2FCE2029" w14:textId="77777777" w:rsidR="00375DD4" w:rsidRPr="00375DD4" w:rsidRDefault="00375DD4" w:rsidP="00375DD4">
      <w:pPr>
        <w:rPr>
          <w:lang w:val="en-GB"/>
        </w:rPr>
      </w:pPr>
      <w:r w:rsidRPr="00375DD4">
        <w:rPr>
          <w:lang w:val="en-GB"/>
        </w:rPr>
        <w:t>For extra-gonadal germ cell tumours, indicate if it was “</w:t>
      </w:r>
      <w:r w:rsidRPr="00375DD4">
        <w:rPr>
          <w:b/>
          <w:lang w:val="en-GB"/>
        </w:rPr>
        <w:t>retroperitoneal</w:t>
      </w:r>
      <w:r w:rsidRPr="00375DD4">
        <w:rPr>
          <w:lang w:val="en-GB"/>
        </w:rPr>
        <w:t>”, “</w:t>
      </w:r>
      <w:r w:rsidRPr="00375DD4">
        <w:rPr>
          <w:b/>
          <w:lang w:val="en-GB"/>
        </w:rPr>
        <w:t>mediastinal</w:t>
      </w:r>
      <w:r w:rsidRPr="00375DD4">
        <w:rPr>
          <w:lang w:val="en-GB"/>
        </w:rPr>
        <w:t>” or originating from another organ.</w:t>
      </w:r>
    </w:p>
    <w:p w14:paraId="11B49825" w14:textId="77777777" w:rsidR="00375DD4" w:rsidRPr="00375DD4" w:rsidRDefault="00375DD4" w:rsidP="00375DD4">
      <w:pPr>
        <w:rPr>
          <w:b/>
          <w:lang w:val="en-GB"/>
        </w:rPr>
      </w:pPr>
    </w:p>
    <w:p w14:paraId="583D6F59" w14:textId="77777777" w:rsidR="00375DD4" w:rsidRPr="00375DD4" w:rsidRDefault="00375DD4" w:rsidP="00375DD4">
      <w:pPr>
        <w:pStyle w:val="Heading3"/>
        <w:rPr>
          <w:lang w:val="en-GB"/>
        </w:rPr>
      </w:pPr>
      <w:bookmarkStart w:id="19" w:name="_Toc135215016"/>
      <w:r w:rsidRPr="00375DD4">
        <w:rPr>
          <w:lang w:val="en-GB"/>
        </w:rPr>
        <w:t>6.4 Other sites; specify</w:t>
      </w:r>
      <w:bookmarkEnd w:id="19"/>
    </w:p>
    <w:p w14:paraId="47E5941B" w14:textId="77777777" w:rsidR="00375DD4" w:rsidRPr="00375DD4" w:rsidRDefault="00375DD4" w:rsidP="00375DD4">
      <w:pPr>
        <w:rPr>
          <w:lang w:val="en-GB"/>
        </w:rPr>
      </w:pPr>
      <w:r w:rsidRPr="00375DD4">
        <w:rPr>
          <w:lang w:val="en-GB"/>
        </w:rPr>
        <w:t>If the germ cell tumour was neither retroperitoneal nor mediastinal, and “</w:t>
      </w:r>
      <w:r w:rsidRPr="00375DD4">
        <w:rPr>
          <w:b/>
          <w:lang w:val="en-GB"/>
        </w:rPr>
        <w:t>other sites</w:t>
      </w:r>
      <w:r w:rsidRPr="00375DD4">
        <w:rPr>
          <w:lang w:val="en-GB"/>
        </w:rPr>
        <w:t>” was selected, specify the other organ(s) in the text-box in English.</w:t>
      </w:r>
    </w:p>
    <w:p w14:paraId="2D4B89A4" w14:textId="77777777" w:rsidR="002A2803" w:rsidRDefault="002A2803" w:rsidP="005D36E1">
      <w:pPr>
        <w:rPr>
          <w:lang w:val="en-GB"/>
        </w:rPr>
      </w:pPr>
    </w:p>
    <w:p w14:paraId="3C977818" w14:textId="77777777" w:rsidR="002A2803" w:rsidRDefault="002A2803" w:rsidP="005D36E1">
      <w:pPr>
        <w:rPr>
          <w:lang w:val="en-GB"/>
        </w:rPr>
      </w:pPr>
    </w:p>
    <w:p w14:paraId="51364E7B" w14:textId="77777777" w:rsidR="002A2803" w:rsidRDefault="002A2803" w:rsidP="005D36E1">
      <w:pPr>
        <w:rPr>
          <w:lang w:val="en-GB"/>
        </w:rPr>
      </w:pPr>
    </w:p>
    <w:p w14:paraId="27EB8668" w14:textId="77777777" w:rsidR="002A2803" w:rsidRDefault="002A2803" w:rsidP="005D36E1">
      <w:pPr>
        <w:rPr>
          <w:lang w:val="en-GB"/>
        </w:rPr>
      </w:pPr>
    </w:p>
    <w:p w14:paraId="5B526D8B" w14:textId="77777777" w:rsidR="002A2803" w:rsidRDefault="002A2803" w:rsidP="005D36E1">
      <w:pPr>
        <w:rPr>
          <w:lang w:val="en-GB"/>
        </w:rPr>
      </w:pPr>
    </w:p>
    <w:p w14:paraId="59B624C1" w14:textId="77777777" w:rsidR="002A2803" w:rsidRDefault="002A2803" w:rsidP="005D36E1">
      <w:pPr>
        <w:rPr>
          <w:lang w:val="en-GB"/>
        </w:rPr>
      </w:pPr>
    </w:p>
    <w:p w14:paraId="73AA9ADC" w14:textId="77777777" w:rsidR="002A2803" w:rsidRDefault="002A2803" w:rsidP="005D36E1">
      <w:pPr>
        <w:rPr>
          <w:lang w:val="en-GB"/>
        </w:rPr>
      </w:pPr>
    </w:p>
    <w:p w14:paraId="74850A0C" w14:textId="77777777" w:rsidR="002A2803" w:rsidRDefault="002A2803" w:rsidP="005D36E1">
      <w:pPr>
        <w:rPr>
          <w:lang w:val="en-GB"/>
        </w:rPr>
      </w:pPr>
    </w:p>
    <w:p w14:paraId="4A73B526" w14:textId="77777777" w:rsidR="002A2803" w:rsidRDefault="002A2803" w:rsidP="005D36E1">
      <w:pPr>
        <w:rPr>
          <w:lang w:val="en-GB"/>
        </w:rPr>
      </w:pPr>
    </w:p>
    <w:p w14:paraId="1E0C86F8" w14:textId="77777777" w:rsidR="002A2803" w:rsidRDefault="002A2803" w:rsidP="005D36E1">
      <w:pPr>
        <w:rPr>
          <w:lang w:val="en-GB"/>
        </w:rPr>
      </w:pPr>
    </w:p>
    <w:p w14:paraId="366933D6" w14:textId="77777777" w:rsidR="002A2803" w:rsidRDefault="002A2803" w:rsidP="005D36E1">
      <w:pPr>
        <w:rPr>
          <w:lang w:val="en-GB"/>
        </w:rPr>
      </w:pPr>
    </w:p>
    <w:p w14:paraId="1696644B" w14:textId="77777777" w:rsidR="002A2803" w:rsidRDefault="002A2803" w:rsidP="005D36E1">
      <w:pPr>
        <w:rPr>
          <w:lang w:val="en-GB"/>
        </w:rPr>
      </w:pPr>
    </w:p>
    <w:p w14:paraId="62DBA26D" w14:textId="77777777" w:rsidR="002A2803" w:rsidRDefault="002A2803" w:rsidP="005D36E1">
      <w:pPr>
        <w:rPr>
          <w:lang w:val="en-GB"/>
        </w:rPr>
      </w:pPr>
    </w:p>
    <w:p w14:paraId="6EC907D2" w14:textId="77777777" w:rsidR="002A2803" w:rsidRDefault="002A2803" w:rsidP="005D36E1">
      <w:pPr>
        <w:rPr>
          <w:lang w:val="en-GB"/>
        </w:rPr>
      </w:pPr>
    </w:p>
    <w:p w14:paraId="2FDCEFC4" w14:textId="77777777" w:rsidR="002A2803" w:rsidRDefault="002A2803" w:rsidP="005D36E1">
      <w:pPr>
        <w:rPr>
          <w:lang w:val="en-GB"/>
        </w:rPr>
      </w:pPr>
    </w:p>
    <w:p w14:paraId="4063EC8E" w14:textId="77777777" w:rsidR="002A2803" w:rsidRDefault="002A2803" w:rsidP="005D36E1">
      <w:pPr>
        <w:rPr>
          <w:lang w:val="en-GB"/>
        </w:rPr>
      </w:pPr>
    </w:p>
    <w:p w14:paraId="6F8F4AF7" w14:textId="77777777" w:rsidR="002A2803" w:rsidRDefault="002A2803" w:rsidP="005D36E1">
      <w:pPr>
        <w:rPr>
          <w:lang w:val="en-GB"/>
        </w:rPr>
      </w:pPr>
    </w:p>
    <w:p w14:paraId="7D8C8F30" w14:textId="77777777" w:rsidR="002A2803" w:rsidRDefault="002A2803" w:rsidP="005D36E1">
      <w:pPr>
        <w:rPr>
          <w:lang w:val="en-GB"/>
        </w:rPr>
      </w:pPr>
    </w:p>
    <w:p w14:paraId="7C068A02" w14:textId="77777777" w:rsidR="002A2803" w:rsidRDefault="002A2803" w:rsidP="005D36E1">
      <w:pPr>
        <w:rPr>
          <w:lang w:val="en-GB"/>
        </w:rPr>
      </w:pPr>
    </w:p>
    <w:p w14:paraId="01A39BFF" w14:textId="77777777" w:rsidR="000C34A0" w:rsidRDefault="000C34A0" w:rsidP="005D36E1">
      <w:pPr>
        <w:rPr>
          <w:lang w:val="en-GB"/>
        </w:rPr>
      </w:pPr>
    </w:p>
    <w:p w14:paraId="07AB156C" w14:textId="30B5CDE7" w:rsidR="002A2803" w:rsidRDefault="00091905" w:rsidP="009364C1">
      <w:pPr>
        <w:pStyle w:val="Heading1"/>
        <w:rPr>
          <w:lang w:val="en-GB"/>
        </w:rPr>
      </w:pPr>
      <w:bookmarkStart w:id="20" w:name="_Toc135215017"/>
      <w:r>
        <w:rPr>
          <w:lang w:val="en-GB"/>
        </w:rPr>
        <w:lastRenderedPageBreak/>
        <w:t>Bibliography</w:t>
      </w:r>
      <w:bookmarkEnd w:id="20"/>
    </w:p>
    <w:p w14:paraId="7DE4FB53" w14:textId="77777777" w:rsidR="00375DD4" w:rsidRPr="00375DD4" w:rsidRDefault="00000000" w:rsidP="009364C1">
      <w:pPr>
        <w:pStyle w:val="ListParagraph"/>
        <w:numPr>
          <w:ilvl w:val="0"/>
          <w:numId w:val="2"/>
        </w:numPr>
        <w:rPr>
          <w:lang w:val="en-GB"/>
        </w:rPr>
      </w:pPr>
      <w:hyperlink r:id="rId9">
        <w:r w:rsidR="00375DD4" w:rsidRPr="00375DD4">
          <w:rPr>
            <w:rStyle w:val="Hyperlink"/>
            <w:color w:val="auto"/>
            <w:u w:val="none"/>
            <w:lang w:val="en-GB"/>
          </w:rPr>
          <w:t xml:space="preserve">Eisenhauer EA, </w:t>
        </w:r>
        <w:proofErr w:type="spellStart"/>
        <w:r w:rsidR="00375DD4" w:rsidRPr="00375DD4">
          <w:rPr>
            <w:rStyle w:val="Hyperlink"/>
            <w:color w:val="auto"/>
            <w:u w:val="none"/>
            <w:lang w:val="en-GB"/>
          </w:rPr>
          <w:t>Therasse</w:t>
        </w:r>
        <w:proofErr w:type="spellEnd"/>
        <w:r w:rsidR="00375DD4" w:rsidRPr="00375DD4">
          <w:rPr>
            <w:rStyle w:val="Hyperlink"/>
            <w:color w:val="auto"/>
            <w:u w:val="none"/>
            <w:lang w:val="en-GB"/>
          </w:rPr>
          <w:t xml:space="preserve"> P, Bogaerts J, Schwartz LH, Sargent D, Ford R, et al. </w:t>
        </w:r>
        <w:proofErr w:type="gramStart"/>
        <w:r w:rsidR="00375DD4" w:rsidRPr="00375DD4">
          <w:rPr>
            <w:rStyle w:val="Hyperlink"/>
            <w:color w:val="auto"/>
            <w:u w:val="none"/>
            <w:lang w:val="en-GB"/>
          </w:rPr>
          <w:t>New</w:t>
        </w:r>
        <w:proofErr w:type="gramEnd"/>
        <w:r w:rsidR="00375DD4" w:rsidRPr="00375DD4">
          <w:rPr>
            <w:rStyle w:val="Hyperlink"/>
            <w:color w:val="auto"/>
            <w:u w:val="none"/>
            <w:lang w:val="en-GB"/>
          </w:rPr>
          <w:t xml:space="preserve"> response evaluation criteria in solid tumours: revised RECIST guideline (version 1.1). </w:t>
        </w:r>
        <w:proofErr w:type="spellStart"/>
        <w:r w:rsidR="00375DD4" w:rsidRPr="00375DD4">
          <w:rPr>
            <w:rStyle w:val="Hyperlink"/>
            <w:color w:val="auto"/>
            <w:u w:val="none"/>
            <w:lang w:val="en-GB"/>
          </w:rPr>
          <w:t>Eur</w:t>
        </w:r>
        <w:proofErr w:type="spellEnd"/>
        <w:r w:rsidR="00375DD4" w:rsidRPr="00375DD4">
          <w:rPr>
            <w:rStyle w:val="Hyperlink"/>
            <w:color w:val="auto"/>
            <w:u w:val="none"/>
            <w:lang w:val="en-GB"/>
          </w:rPr>
          <w:t xml:space="preserve"> J Cancer. 2009 Jan;45(2):228–47.</w:t>
        </w:r>
      </w:hyperlink>
    </w:p>
    <w:p w14:paraId="435E875B" w14:textId="67A68508" w:rsidR="009364C1" w:rsidRPr="00375DD4" w:rsidRDefault="00000000" w:rsidP="00375DD4">
      <w:pPr>
        <w:pStyle w:val="ListParagraph"/>
        <w:numPr>
          <w:ilvl w:val="0"/>
          <w:numId w:val="2"/>
        </w:numPr>
        <w:rPr>
          <w:lang w:val="en-GB"/>
        </w:rPr>
      </w:pPr>
      <w:hyperlink r:id="rId10">
        <w:r w:rsidR="00375DD4" w:rsidRPr="00375DD4">
          <w:rPr>
            <w:rStyle w:val="Hyperlink"/>
            <w:color w:val="auto"/>
            <w:u w:val="none"/>
            <w:lang w:val="en-GB"/>
          </w:rPr>
          <w:t xml:space="preserve">International Prognostic Factors Study Group, Lorch A, Beyer J, </w:t>
        </w:r>
        <w:proofErr w:type="spellStart"/>
        <w:r w:rsidR="00375DD4" w:rsidRPr="00375DD4">
          <w:rPr>
            <w:rStyle w:val="Hyperlink"/>
            <w:color w:val="auto"/>
            <w:u w:val="none"/>
            <w:lang w:val="en-GB"/>
          </w:rPr>
          <w:t>Bascoul-Mollevi</w:t>
        </w:r>
        <w:proofErr w:type="spellEnd"/>
        <w:r w:rsidR="00375DD4" w:rsidRPr="00375DD4">
          <w:rPr>
            <w:rStyle w:val="Hyperlink"/>
            <w:color w:val="auto"/>
            <w:u w:val="none"/>
            <w:lang w:val="en-GB"/>
          </w:rPr>
          <w:t xml:space="preserve"> C, </w:t>
        </w:r>
        <w:proofErr w:type="spellStart"/>
        <w:r w:rsidR="00375DD4" w:rsidRPr="00375DD4">
          <w:rPr>
            <w:rStyle w:val="Hyperlink"/>
            <w:color w:val="auto"/>
            <w:u w:val="none"/>
            <w:lang w:val="en-GB"/>
          </w:rPr>
          <w:t>Kramar</w:t>
        </w:r>
        <w:proofErr w:type="spellEnd"/>
        <w:r w:rsidR="00375DD4" w:rsidRPr="00375DD4">
          <w:rPr>
            <w:rStyle w:val="Hyperlink"/>
            <w:color w:val="auto"/>
            <w:u w:val="none"/>
            <w:lang w:val="en-GB"/>
          </w:rPr>
          <w:t xml:space="preserve"> A, Einhorn LH, et al. Prognostic factors in patients with metastatic germ cell </w:t>
        </w:r>
        <w:proofErr w:type="spellStart"/>
        <w:r w:rsidR="00375DD4" w:rsidRPr="00375DD4">
          <w:rPr>
            <w:rStyle w:val="Hyperlink"/>
            <w:color w:val="auto"/>
            <w:u w:val="none"/>
            <w:lang w:val="en-GB"/>
          </w:rPr>
          <w:t>tumors</w:t>
        </w:r>
        <w:proofErr w:type="spellEnd"/>
        <w:r w:rsidR="00375DD4" w:rsidRPr="00375DD4">
          <w:rPr>
            <w:rStyle w:val="Hyperlink"/>
            <w:color w:val="auto"/>
            <w:u w:val="none"/>
            <w:lang w:val="en-GB"/>
          </w:rPr>
          <w:t xml:space="preserve"> who experienced treatment failure with cisplatin-based first-line chemotherapy. J Clin Oncol. 2010 Nov 20;28(33):4906–11.</w:t>
        </w:r>
      </w:hyperlink>
    </w:p>
    <w:sectPr w:rsidR="009364C1" w:rsidRPr="00375DD4" w:rsidSect="002F5A87">
      <w:headerReference w:type="even" r:id="rId11"/>
      <w:headerReference w:type="default" r:id="rId12"/>
      <w:footerReference w:type="even" r:id="rId13"/>
      <w:footerReference w:type="default" r:id="rId14"/>
      <w:headerReference w:type="first" r:id="rId15"/>
      <w:footerReference w:type="first" r:id="rId16"/>
      <w:pgSz w:w="11900" w:h="16840" w:code="9"/>
      <w:pgMar w:top="1440" w:right="1440"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CA1CC" w14:textId="77777777" w:rsidR="00907EE1" w:rsidRDefault="00907EE1" w:rsidP="005975F1">
      <w:r>
        <w:separator/>
      </w:r>
    </w:p>
  </w:endnote>
  <w:endnote w:type="continuationSeparator" w:id="0">
    <w:p w14:paraId="1ED37EC7" w14:textId="77777777" w:rsidR="00907EE1" w:rsidRDefault="00907EE1" w:rsidP="005975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95994012"/>
      <w:docPartObj>
        <w:docPartGallery w:val="Page Numbers (Bottom of Page)"/>
        <w:docPartUnique/>
      </w:docPartObj>
    </w:sdtPr>
    <w:sdtContent>
      <w:p w14:paraId="522E9D33" w14:textId="3B41E54B" w:rsidR="0029606C" w:rsidRDefault="0029606C" w:rsidP="005323B2">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sidR="002F5A87">
          <w:rPr>
            <w:rStyle w:val="PageNumber"/>
            <w:noProof/>
          </w:rPr>
          <w:t>2</w:t>
        </w:r>
        <w:r>
          <w:rPr>
            <w:rStyle w:val="PageNumber"/>
          </w:rPr>
          <w:fldChar w:fldCharType="end"/>
        </w:r>
      </w:p>
    </w:sdtContent>
  </w:sdt>
  <w:p w14:paraId="61517CA6" w14:textId="77777777" w:rsidR="0029606C" w:rsidRDefault="0029606C" w:rsidP="0029606C">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Fonts w:ascii="Arial" w:hAnsi="Arial" w:cs="Arial"/>
        <w:sz w:val="15"/>
        <w:szCs w:val="15"/>
      </w:rPr>
      <w:id w:val="1037785932"/>
      <w:docPartObj>
        <w:docPartGallery w:val="Page Numbers (Bottom of Page)"/>
        <w:docPartUnique/>
      </w:docPartObj>
    </w:sdtPr>
    <w:sdtContent>
      <w:p w14:paraId="2B951551" w14:textId="77777777" w:rsidR="0029606C" w:rsidRPr="002F5A87" w:rsidRDefault="0029606C" w:rsidP="0029606C">
        <w:pPr>
          <w:pStyle w:val="Footer"/>
          <w:framePr w:h="944" w:hRule="exact" w:wrap="none" w:vAnchor="text" w:hAnchor="margin" w:xAlign="right" w:y="-656"/>
          <w:rPr>
            <w:rStyle w:val="PageNumber"/>
            <w:rFonts w:ascii="Arial" w:hAnsi="Arial" w:cs="Arial"/>
            <w:sz w:val="15"/>
            <w:szCs w:val="15"/>
            <w:lang w:val="en-GB"/>
          </w:rPr>
        </w:pPr>
        <w:r w:rsidRPr="0029606C">
          <w:rPr>
            <w:rStyle w:val="PageNumber"/>
            <w:rFonts w:ascii="Arial" w:hAnsi="Arial" w:cs="Arial"/>
            <w:sz w:val="15"/>
            <w:szCs w:val="15"/>
          </w:rPr>
          <w:fldChar w:fldCharType="begin"/>
        </w:r>
        <w:r w:rsidRPr="00D9245A">
          <w:rPr>
            <w:rStyle w:val="PageNumber"/>
            <w:rFonts w:ascii="Arial" w:hAnsi="Arial" w:cs="Arial"/>
            <w:sz w:val="15"/>
            <w:szCs w:val="15"/>
            <w:lang w:val="en-GB"/>
          </w:rPr>
          <w:instrText xml:space="preserve"> PAGE </w:instrText>
        </w:r>
        <w:r w:rsidRPr="0029606C">
          <w:rPr>
            <w:rStyle w:val="PageNumber"/>
            <w:rFonts w:ascii="Arial" w:hAnsi="Arial" w:cs="Arial"/>
            <w:sz w:val="15"/>
            <w:szCs w:val="15"/>
          </w:rPr>
          <w:fldChar w:fldCharType="separate"/>
        </w:r>
        <w:r w:rsidRPr="00D9245A">
          <w:rPr>
            <w:rStyle w:val="PageNumber"/>
            <w:rFonts w:ascii="Arial" w:hAnsi="Arial" w:cs="Arial"/>
            <w:noProof/>
            <w:sz w:val="15"/>
            <w:szCs w:val="15"/>
            <w:lang w:val="en-GB"/>
          </w:rPr>
          <w:t>1</w:t>
        </w:r>
        <w:r w:rsidRPr="0029606C">
          <w:rPr>
            <w:rStyle w:val="PageNumber"/>
            <w:rFonts w:ascii="Arial" w:hAnsi="Arial" w:cs="Arial"/>
            <w:sz w:val="15"/>
            <w:szCs w:val="15"/>
          </w:rPr>
          <w:fldChar w:fldCharType="end"/>
        </w:r>
      </w:p>
    </w:sdtContent>
  </w:sdt>
  <w:p w14:paraId="115F8372" w14:textId="6B492CFE" w:rsidR="004F7F1E" w:rsidRPr="002F5A87" w:rsidRDefault="004F7F1E" w:rsidP="00133AC9">
    <w:pPr>
      <w:pStyle w:val="Footer"/>
      <w:spacing w:after="360" w:line="240" w:lineRule="auto"/>
      <w:jc w:val="both"/>
      <w:rPr>
        <w:rFonts w:ascii="Arial" w:hAnsi="Arial" w:cs="Arial"/>
        <w:i/>
        <w:iCs/>
        <w:color w:val="000000"/>
        <w:sz w:val="16"/>
        <w:szCs w:val="16"/>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D4200" w14:textId="50ED1643" w:rsidR="00FD1041" w:rsidRPr="002F5A87" w:rsidRDefault="00FD1041" w:rsidP="004E3A54">
    <w:pPr>
      <w:pStyle w:val="Footer"/>
      <w:spacing w:after="360" w:line="240" w:lineRule="auto"/>
      <w:ind w:left="3544" w:right="-170"/>
      <w:jc w:val="both"/>
      <w:rPr>
        <w:rFonts w:ascii="Arial" w:hAnsi="Arial" w:cs="Arial"/>
        <w:i/>
        <w:iCs/>
        <w:color w:val="000000"/>
        <w:sz w:val="16"/>
        <w:szCs w:val="16"/>
        <w:lang w:val="en-GB"/>
      </w:rPr>
    </w:pPr>
    <w:r>
      <w:rPr>
        <w:noProof/>
        <w:lang w:val="en-GB"/>
      </w:rPr>
      <w:drawing>
        <wp:anchor distT="0" distB="0" distL="114300" distR="114300" simplePos="0" relativeHeight="251656192" behindDoc="0" locked="0" layoutInCell="1" allowOverlap="1" wp14:anchorId="6BBF7C3B" wp14:editId="64C6C456">
          <wp:simplePos x="0" y="0"/>
          <wp:positionH relativeFrom="margin">
            <wp:posOffset>-31750</wp:posOffset>
          </wp:positionH>
          <wp:positionV relativeFrom="paragraph">
            <wp:posOffset>101690</wp:posOffset>
          </wp:positionV>
          <wp:extent cx="2224408" cy="496222"/>
          <wp:effectExtent l="0" t="0" r="0" b="0"/>
          <wp:wrapNone/>
          <wp:docPr id="15" name="Imagen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 EU.png"/>
                  <pic:cNvPicPr/>
                </pic:nvPicPr>
                <pic:blipFill>
                  <a:blip r:embed="rId1">
                    <a:extLst>
                      <a:ext uri="{28A0092B-C50C-407E-A947-70E740481C1C}">
                        <a14:useLocalDpi xmlns:a14="http://schemas.microsoft.com/office/drawing/2010/main" val="0"/>
                      </a:ext>
                    </a:extLst>
                  </a:blip>
                  <a:stretch>
                    <a:fillRect/>
                  </a:stretch>
                </pic:blipFill>
                <pic:spPr>
                  <a:xfrm>
                    <a:off x="0" y="0"/>
                    <a:ext cx="2224408" cy="496222"/>
                  </a:xfrm>
                  <a:prstGeom prst="rect">
                    <a:avLst/>
                  </a:prstGeom>
                </pic:spPr>
              </pic:pic>
            </a:graphicData>
          </a:graphic>
          <wp14:sizeRelH relativeFrom="margin">
            <wp14:pctWidth>0</wp14:pctWidth>
          </wp14:sizeRelH>
          <wp14:sizeRelV relativeFrom="margin">
            <wp14:pctHeight>0</wp14:pctHeight>
          </wp14:sizeRelV>
        </wp:anchor>
      </w:drawing>
    </w:r>
    <w:r w:rsidR="00864F40">
      <w:rPr>
        <w:rFonts w:ascii="Arial" w:hAnsi="Arial" w:cs="Arial"/>
        <w:i/>
        <w:iCs/>
        <w:color w:val="000000"/>
        <w:sz w:val="16"/>
        <w:szCs w:val="16"/>
        <w:lang w:val="en-GB"/>
      </w:rPr>
      <w:t>Co-f</w:t>
    </w:r>
    <w:r w:rsidRPr="00FD1041">
      <w:rPr>
        <w:rFonts w:ascii="Arial" w:hAnsi="Arial" w:cs="Arial"/>
        <w:i/>
        <w:iCs/>
        <w:color w:val="000000"/>
        <w:sz w:val="16"/>
        <w:szCs w:val="16"/>
        <w:lang w:val="en-GB"/>
      </w:rPr>
      <w:t>unded by the European Union. Views and opinions expressed are however those of the author(s) only and do not necessarily reflect those of the European Union or European Health and Digital Executive Agency (HADEA). Neither the European Union nor the granting authority can be held responsible for them.</w:t>
    </w:r>
    <w:r w:rsidR="002F5A87">
      <w:rPr>
        <w:rFonts w:ascii="Arial" w:hAnsi="Arial" w:cs="Arial"/>
        <w:i/>
        <w:iCs/>
        <w:color w:val="000000"/>
        <w:sz w:val="16"/>
        <w:szCs w:val="16"/>
        <w:lang w:val="en-GB"/>
      </w:rPr>
      <w:br/>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8FC5F7" w14:textId="77777777" w:rsidR="00907EE1" w:rsidRDefault="00907EE1" w:rsidP="005975F1">
      <w:r>
        <w:separator/>
      </w:r>
    </w:p>
  </w:footnote>
  <w:footnote w:type="continuationSeparator" w:id="0">
    <w:p w14:paraId="0A58349D" w14:textId="77777777" w:rsidR="00907EE1" w:rsidRDefault="00907EE1" w:rsidP="005975F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B6DCC6" w14:textId="77777777" w:rsidR="004F7F1E" w:rsidRDefault="00000000">
    <w:pPr>
      <w:pStyle w:val="Header"/>
    </w:pPr>
    <w:r>
      <w:rPr>
        <w:noProof/>
      </w:rPr>
      <w:pict w14:anchorId="4251D97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636179" o:spid="_x0000_s1025" type="#_x0000_t75" alt="/Volumes/Sin título/My_Design/EBMT/2018/WP18/Template_study/fondo.pdf" style="position:absolute;margin-left:0;margin-top:0;width:595pt;height:842pt;z-index:-251657216;mso-wrap-edited:f;mso-width-percent:0;mso-height-percent:0;mso-position-horizontal:center;mso-position-horizontal-relative:margin;mso-position-vertical:center;mso-position-vertical-relative:margin;mso-width-percent:0;mso-height-percent:0" o:allowincell="f">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27C352" w14:textId="1B3E3ECC" w:rsidR="002F5A87" w:rsidRDefault="002F5A87" w:rsidP="002F5A87">
    <w:pPr>
      <w:pStyle w:val="Header"/>
      <w:jc w:val="right"/>
    </w:pPr>
  </w:p>
  <w:p w14:paraId="0E2DA3FC" w14:textId="500C5E71" w:rsidR="002F5A87" w:rsidRDefault="002F5A87" w:rsidP="00582787">
    <w:pPr>
      <w:pStyle w:val="Header"/>
      <w:spacing w:line="240" w:lineRule="auto"/>
      <w:jc w:val="right"/>
      <w:rPr>
        <w:iCs/>
        <w:sz w:val="18"/>
        <w:szCs w:val="18"/>
        <w:lang w:val="en-GB"/>
      </w:rPr>
    </w:pPr>
    <w:r>
      <w:rPr>
        <w:noProof/>
        <w:color w:val="808080" w:themeColor="background1" w:themeShade="80"/>
      </w:rPr>
      <w:drawing>
        <wp:anchor distT="0" distB="0" distL="114300" distR="114300" simplePos="0" relativeHeight="251658240" behindDoc="1" locked="0" layoutInCell="1" allowOverlap="1" wp14:anchorId="6D9FE6AA" wp14:editId="6076F6BB">
          <wp:simplePos x="0" y="0"/>
          <wp:positionH relativeFrom="margin">
            <wp:align>left</wp:align>
          </wp:positionH>
          <wp:positionV relativeFrom="paragraph">
            <wp:posOffset>29029</wp:posOffset>
          </wp:positionV>
          <wp:extent cx="2423795" cy="504825"/>
          <wp:effectExtent l="0" t="0" r="0" b="9525"/>
          <wp:wrapTight wrapText="bothSides">
            <wp:wrapPolygon edited="0">
              <wp:start x="2716" y="0"/>
              <wp:lineTo x="0" y="6521"/>
              <wp:lineTo x="0" y="19562"/>
              <wp:lineTo x="679" y="21192"/>
              <wp:lineTo x="3905" y="21192"/>
              <wp:lineTo x="15279" y="21192"/>
              <wp:lineTo x="21391" y="18747"/>
              <wp:lineTo x="21391" y="1630"/>
              <wp:lineTo x="5942" y="0"/>
              <wp:lineTo x="2716" y="0"/>
            </wp:wrapPolygon>
          </wp:wrapTight>
          <wp:docPr id="1609410296" name="Picture 16094102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79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E7B20">
      <w:rPr>
        <w:i/>
        <w:lang w:val="en-GB"/>
      </w:rPr>
      <w:br/>
    </w:r>
    <w:r w:rsidR="00375DD4" w:rsidRPr="00CE7B20">
      <w:rPr>
        <w:iCs/>
        <w:sz w:val="18"/>
        <w:szCs w:val="18"/>
        <w:lang w:val="en-GB"/>
      </w:rPr>
      <w:t xml:space="preserve">A Guide to the completion of the EBMT </w:t>
    </w:r>
    <w:r w:rsidR="00582787">
      <w:rPr>
        <w:iCs/>
        <w:sz w:val="18"/>
        <w:szCs w:val="18"/>
        <w:lang w:val="en-GB"/>
      </w:rPr>
      <w:t>Diagnosis form:</w:t>
    </w:r>
    <w:r w:rsidR="00582787">
      <w:rPr>
        <w:iCs/>
        <w:sz w:val="18"/>
        <w:szCs w:val="18"/>
        <w:lang w:val="en-GB"/>
      </w:rPr>
      <w:br/>
    </w:r>
    <w:proofErr w:type="spellStart"/>
    <w:r w:rsidR="00375DD4" w:rsidRPr="00CE7B20">
      <w:rPr>
        <w:iCs/>
        <w:sz w:val="18"/>
        <w:szCs w:val="18"/>
        <w:lang w:val="en-GB"/>
      </w:rPr>
      <w:t>DRAFT_Solid</w:t>
    </w:r>
    <w:proofErr w:type="spellEnd"/>
    <w:r w:rsidR="00375DD4" w:rsidRPr="00CE7B20">
      <w:rPr>
        <w:iCs/>
        <w:sz w:val="18"/>
        <w:szCs w:val="18"/>
        <w:lang w:val="en-GB"/>
      </w:rPr>
      <w:t xml:space="preserve"> tumours_v0.5</w:t>
    </w:r>
    <w:r w:rsidR="00375DD4" w:rsidRPr="00CE7B20">
      <w:rPr>
        <w:iCs/>
        <w:sz w:val="18"/>
        <w:szCs w:val="18"/>
        <w:lang w:val="en-GB"/>
      </w:rPr>
      <w:br/>
    </w:r>
  </w:p>
  <w:p w14:paraId="61E7B095" w14:textId="77777777" w:rsidR="001F4A74" w:rsidRPr="00CE7B20" w:rsidRDefault="001F4A74" w:rsidP="00582787">
    <w:pPr>
      <w:spacing w:line="240" w:lineRule="auto"/>
      <w:rPr>
        <w:iCs/>
        <w:sz w:val="18"/>
        <w:szCs w:val="18"/>
        <w:lang w:val="en-G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6FDB03" w14:textId="21702474" w:rsidR="00FD1041" w:rsidRDefault="002F5A87">
    <w:pPr>
      <w:pStyle w:val="Header"/>
    </w:pPr>
    <w:r>
      <w:rPr>
        <w:noProof/>
        <w:color w:val="808080" w:themeColor="background1" w:themeShade="80"/>
      </w:rPr>
      <w:drawing>
        <wp:anchor distT="0" distB="0" distL="114300" distR="114300" simplePos="0" relativeHeight="251657216" behindDoc="1" locked="0" layoutInCell="1" allowOverlap="1" wp14:anchorId="66333168" wp14:editId="6764442A">
          <wp:simplePos x="0" y="0"/>
          <wp:positionH relativeFrom="margin">
            <wp:align>left</wp:align>
          </wp:positionH>
          <wp:positionV relativeFrom="paragraph">
            <wp:posOffset>456963</wp:posOffset>
          </wp:positionV>
          <wp:extent cx="2423795" cy="504825"/>
          <wp:effectExtent l="0" t="0" r="0" b="9525"/>
          <wp:wrapTight wrapText="bothSides">
            <wp:wrapPolygon edited="0">
              <wp:start x="2716" y="0"/>
              <wp:lineTo x="0" y="6521"/>
              <wp:lineTo x="0" y="19562"/>
              <wp:lineTo x="679" y="21192"/>
              <wp:lineTo x="3905" y="21192"/>
              <wp:lineTo x="15279" y="21192"/>
              <wp:lineTo x="21391" y="18747"/>
              <wp:lineTo x="21391" y="1630"/>
              <wp:lineTo x="5942" y="0"/>
              <wp:lineTo x="2716" y="0"/>
            </wp:wrapPolygon>
          </wp:wrapTight>
          <wp:docPr id="3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23795" cy="504825"/>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F00155"/>
    <w:multiLevelType w:val="hybridMultilevel"/>
    <w:tmpl w:val="8CFE6C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269076A"/>
    <w:multiLevelType w:val="multilevel"/>
    <w:tmpl w:val="276E1E18"/>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15:restartNumberingAfterBreak="0">
    <w:nsid w:val="3D7C7683"/>
    <w:multiLevelType w:val="hybridMultilevel"/>
    <w:tmpl w:val="8DAA3F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504408CC"/>
    <w:multiLevelType w:val="hybridMultilevel"/>
    <w:tmpl w:val="419A34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82899967">
    <w:abstractNumId w:val="2"/>
  </w:num>
  <w:num w:numId="2" w16cid:durableId="1402756947">
    <w:abstractNumId w:val="3"/>
  </w:num>
  <w:num w:numId="3" w16cid:durableId="1637102412">
    <w:abstractNumId w:val="1"/>
  </w:num>
  <w:num w:numId="4" w16cid:durableId="25659867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75F1"/>
    <w:rsid w:val="0008265F"/>
    <w:rsid w:val="00091905"/>
    <w:rsid w:val="000C34A0"/>
    <w:rsid w:val="00101C98"/>
    <w:rsid w:val="00112363"/>
    <w:rsid w:val="00117225"/>
    <w:rsid w:val="00121436"/>
    <w:rsid w:val="00133AC9"/>
    <w:rsid w:val="00190EC3"/>
    <w:rsid w:val="001B4E6E"/>
    <w:rsid w:val="001C2899"/>
    <w:rsid w:val="001F07AA"/>
    <w:rsid w:val="001F4A74"/>
    <w:rsid w:val="00247F78"/>
    <w:rsid w:val="00260306"/>
    <w:rsid w:val="00262435"/>
    <w:rsid w:val="00270D30"/>
    <w:rsid w:val="0029606C"/>
    <w:rsid w:val="002A2803"/>
    <w:rsid w:val="002C5DA6"/>
    <w:rsid w:val="002C6D03"/>
    <w:rsid w:val="002D18DD"/>
    <w:rsid w:val="002F5A87"/>
    <w:rsid w:val="00303676"/>
    <w:rsid w:val="00311FFB"/>
    <w:rsid w:val="00331CCC"/>
    <w:rsid w:val="00345B6C"/>
    <w:rsid w:val="00375DD4"/>
    <w:rsid w:val="003D2E9E"/>
    <w:rsid w:val="003D58EB"/>
    <w:rsid w:val="0040560B"/>
    <w:rsid w:val="00415D14"/>
    <w:rsid w:val="00484DDF"/>
    <w:rsid w:val="004A5182"/>
    <w:rsid w:val="004C1B08"/>
    <w:rsid w:val="004D6485"/>
    <w:rsid w:val="004E3A54"/>
    <w:rsid w:val="004F7F1E"/>
    <w:rsid w:val="005039F1"/>
    <w:rsid w:val="00521681"/>
    <w:rsid w:val="00535C06"/>
    <w:rsid w:val="00536BC8"/>
    <w:rsid w:val="00582787"/>
    <w:rsid w:val="005975F1"/>
    <w:rsid w:val="005C7C9D"/>
    <w:rsid w:val="005D36E1"/>
    <w:rsid w:val="006140E1"/>
    <w:rsid w:val="006163E8"/>
    <w:rsid w:val="006434D3"/>
    <w:rsid w:val="006B7875"/>
    <w:rsid w:val="006C4164"/>
    <w:rsid w:val="006C4DAF"/>
    <w:rsid w:val="00757C19"/>
    <w:rsid w:val="00777C81"/>
    <w:rsid w:val="00791FE2"/>
    <w:rsid w:val="007A1C3D"/>
    <w:rsid w:val="0080230B"/>
    <w:rsid w:val="00843797"/>
    <w:rsid w:val="00864F40"/>
    <w:rsid w:val="0089031E"/>
    <w:rsid w:val="00907EE1"/>
    <w:rsid w:val="009364C1"/>
    <w:rsid w:val="00A025B8"/>
    <w:rsid w:val="00A06D3F"/>
    <w:rsid w:val="00A56F19"/>
    <w:rsid w:val="00A655EA"/>
    <w:rsid w:val="00A91EC9"/>
    <w:rsid w:val="00A95526"/>
    <w:rsid w:val="00A95F80"/>
    <w:rsid w:val="00AA387A"/>
    <w:rsid w:val="00AC0AD2"/>
    <w:rsid w:val="00B04106"/>
    <w:rsid w:val="00B168CE"/>
    <w:rsid w:val="00B66BF5"/>
    <w:rsid w:val="00BF1C9F"/>
    <w:rsid w:val="00C028F9"/>
    <w:rsid w:val="00C30824"/>
    <w:rsid w:val="00C4485C"/>
    <w:rsid w:val="00C45EA7"/>
    <w:rsid w:val="00C51538"/>
    <w:rsid w:val="00CB29A9"/>
    <w:rsid w:val="00CD3B5E"/>
    <w:rsid w:val="00CE7B20"/>
    <w:rsid w:val="00D217A9"/>
    <w:rsid w:val="00D527DB"/>
    <w:rsid w:val="00D9245A"/>
    <w:rsid w:val="00DB00DF"/>
    <w:rsid w:val="00DD1CFB"/>
    <w:rsid w:val="00E00D4F"/>
    <w:rsid w:val="00ED7E9F"/>
    <w:rsid w:val="00F45174"/>
    <w:rsid w:val="00F470A1"/>
    <w:rsid w:val="00F474F5"/>
    <w:rsid w:val="00F62B94"/>
    <w:rsid w:val="00FA3518"/>
    <w:rsid w:val="00FD1041"/>
    <w:rsid w:val="00FF1F44"/>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5DC8CFF"/>
  <w15:chartTrackingRefBased/>
  <w15:docId w15:val="{7C83A329-99D8-6C48-B301-4224B10E0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E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4DDF"/>
    <w:pPr>
      <w:spacing w:before="120" w:after="120" w:line="360" w:lineRule="auto"/>
    </w:pPr>
    <w:rPr>
      <w:rFonts w:asciiTheme="minorBidi" w:hAnsiTheme="minorBidi"/>
      <w:sz w:val="21"/>
    </w:rPr>
  </w:style>
  <w:style w:type="paragraph" w:styleId="Heading1">
    <w:name w:val="heading 1"/>
    <w:basedOn w:val="Normal"/>
    <w:next w:val="Normal"/>
    <w:link w:val="Heading1Char"/>
    <w:autoRedefine/>
    <w:uiPriority w:val="9"/>
    <w:qFormat/>
    <w:rsid w:val="00101C98"/>
    <w:pPr>
      <w:keepNext/>
      <w:keepLines/>
      <w:spacing w:before="240"/>
      <w:outlineLvl w:val="0"/>
    </w:pPr>
    <w:rPr>
      <w:rFonts w:eastAsiaTheme="majorEastAsia" w:cstheme="majorBidi"/>
      <w:color w:val="3A4F92"/>
      <w:sz w:val="32"/>
      <w:szCs w:val="32"/>
    </w:rPr>
  </w:style>
  <w:style w:type="paragraph" w:styleId="Heading2">
    <w:name w:val="heading 2"/>
    <w:basedOn w:val="Normal"/>
    <w:next w:val="Normal"/>
    <w:link w:val="Heading2Char"/>
    <w:uiPriority w:val="9"/>
    <w:unhideWhenUsed/>
    <w:qFormat/>
    <w:rsid w:val="00101C98"/>
    <w:pPr>
      <w:keepNext/>
      <w:keepLines/>
      <w:spacing w:before="40"/>
      <w:outlineLvl w:val="1"/>
    </w:pPr>
    <w:rPr>
      <w:rFonts w:eastAsiaTheme="majorEastAsia" w:cstheme="majorBidi"/>
      <w:color w:val="3A4F92"/>
      <w:sz w:val="26"/>
      <w:szCs w:val="26"/>
    </w:rPr>
  </w:style>
  <w:style w:type="paragraph" w:styleId="Heading3">
    <w:name w:val="heading 3"/>
    <w:basedOn w:val="Normal"/>
    <w:next w:val="Normal"/>
    <w:link w:val="Heading3Char"/>
    <w:uiPriority w:val="9"/>
    <w:unhideWhenUsed/>
    <w:qFormat/>
    <w:rsid w:val="00101C98"/>
    <w:pPr>
      <w:keepNext/>
      <w:keepLines/>
      <w:spacing w:before="40" w:after="0"/>
      <w:outlineLvl w:val="2"/>
    </w:pPr>
    <w:rPr>
      <w:rFonts w:ascii="Arial" w:eastAsiaTheme="majorEastAsia" w:hAnsi="Arial" w:cstheme="majorBidi"/>
      <w:color w:val="000000" w:themeColor="text1"/>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975F1"/>
    <w:pPr>
      <w:tabs>
        <w:tab w:val="center" w:pos="4419"/>
        <w:tab w:val="right" w:pos="8838"/>
      </w:tabs>
    </w:pPr>
  </w:style>
  <w:style w:type="character" w:customStyle="1" w:styleId="HeaderChar">
    <w:name w:val="Header Char"/>
    <w:basedOn w:val="DefaultParagraphFont"/>
    <w:link w:val="Header"/>
    <w:uiPriority w:val="99"/>
    <w:rsid w:val="005975F1"/>
  </w:style>
  <w:style w:type="paragraph" w:styleId="Footer">
    <w:name w:val="footer"/>
    <w:basedOn w:val="Normal"/>
    <w:link w:val="FooterChar"/>
    <w:uiPriority w:val="99"/>
    <w:unhideWhenUsed/>
    <w:rsid w:val="005975F1"/>
    <w:pPr>
      <w:tabs>
        <w:tab w:val="center" w:pos="4419"/>
        <w:tab w:val="right" w:pos="8838"/>
      </w:tabs>
    </w:pPr>
  </w:style>
  <w:style w:type="character" w:customStyle="1" w:styleId="FooterChar">
    <w:name w:val="Footer Char"/>
    <w:basedOn w:val="DefaultParagraphFont"/>
    <w:link w:val="Footer"/>
    <w:uiPriority w:val="99"/>
    <w:rsid w:val="005975F1"/>
  </w:style>
  <w:style w:type="paragraph" w:styleId="NoSpacing">
    <w:name w:val="No Spacing"/>
    <w:link w:val="NoSpacingChar"/>
    <w:autoRedefine/>
    <w:uiPriority w:val="1"/>
    <w:qFormat/>
    <w:rsid w:val="00757C19"/>
    <w:rPr>
      <w:rFonts w:asciiTheme="minorBidi" w:hAnsiTheme="minorBidi"/>
      <w:sz w:val="21"/>
      <w:szCs w:val="22"/>
      <w:lang w:val="en-GB" w:eastAsia="en-US"/>
    </w:rPr>
  </w:style>
  <w:style w:type="character" w:customStyle="1" w:styleId="NoSpacingChar">
    <w:name w:val="No Spacing Char"/>
    <w:basedOn w:val="DefaultParagraphFont"/>
    <w:link w:val="NoSpacing"/>
    <w:uiPriority w:val="1"/>
    <w:rsid w:val="00757C19"/>
    <w:rPr>
      <w:rFonts w:asciiTheme="minorBidi" w:hAnsiTheme="minorBidi"/>
      <w:sz w:val="21"/>
      <w:szCs w:val="22"/>
      <w:lang w:val="en-GB" w:eastAsia="en-US"/>
    </w:rPr>
  </w:style>
  <w:style w:type="character" w:styleId="PageNumber">
    <w:name w:val="page number"/>
    <w:basedOn w:val="DefaultParagraphFont"/>
    <w:uiPriority w:val="99"/>
    <w:semiHidden/>
    <w:unhideWhenUsed/>
    <w:rsid w:val="0029606C"/>
  </w:style>
  <w:style w:type="character" w:customStyle="1" w:styleId="Heading1Char">
    <w:name w:val="Heading 1 Char"/>
    <w:basedOn w:val="DefaultParagraphFont"/>
    <w:link w:val="Heading1"/>
    <w:uiPriority w:val="9"/>
    <w:rsid w:val="00101C98"/>
    <w:rPr>
      <w:rFonts w:asciiTheme="minorBidi" w:eastAsiaTheme="majorEastAsia" w:hAnsiTheme="minorBidi" w:cstheme="majorBidi"/>
      <w:color w:val="3A4F92"/>
      <w:sz w:val="32"/>
      <w:szCs w:val="32"/>
    </w:rPr>
  </w:style>
  <w:style w:type="paragraph" w:styleId="TOCHeading">
    <w:name w:val="TOC Heading"/>
    <w:basedOn w:val="Heading1"/>
    <w:next w:val="Normal"/>
    <w:uiPriority w:val="39"/>
    <w:unhideWhenUsed/>
    <w:qFormat/>
    <w:rsid w:val="00E00D4F"/>
    <w:pPr>
      <w:spacing w:line="259" w:lineRule="auto"/>
      <w:outlineLvl w:val="9"/>
    </w:pPr>
    <w:rPr>
      <w:b/>
      <w:lang w:val="en-US" w:eastAsia="en-US"/>
    </w:rPr>
  </w:style>
  <w:style w:type="paragraph" w:styleId="TOC1">
    <w:name w:val="toc 1"/>
    <w:basedOn w:val="Normal"/>
    <w:next w:val="Normal"/>
    <w:autoRedefine/>
    <w:uiPriority w:val="39"/>
    <w:unhideWhenUsed/>
    <w:rsid w:val="00D9245A"/>
    <w:pPr>
      <w:tabs>
        <w:tab w:val="right" w:leader="dot" w:pos="9010"/>
      </w:tabs>
      <w:spacing w:after="100"/>
    </w:pPr>
    <w:rPr>
      <w:rFonts w:ascii="Arial" w:hAnsi="Arial"/>
      <w:noProof/>
      <w:lang w:val="en-GB"/>
    </w:rPr>
  </w:style>
  <w:style w:type="character" w:styleId="Hyperlink">
    <w:name w:val="Hyperlink"/>
    <w:basedOn w:val="DefaultParagraphFont"/>
    <w:uiPriority w:val="99"/>
    <w:unhideWhenUsed/>
    <w:rsid w:val="00E00D4F"/>
    <w:rPr>
      <w:color w:val="0563C1" w:themeColor="hyperlink"/>
      <w:u w:val="single"/>
    </w:rPr>
  </w:style>
  <w:style w:type="paragraph" w:styleId="Title">
    <w:name w:val="Title"/>
    <w:basedOn w:val="Normal"/>
    <w:next w:val="Normal"/>
    <w:link w:val="TitleChar"/>
    <w:uiPriority w:val="10"/>
    <w:qFormat/>
    <w:rsid w:val="00101C98"/>
    <w:pPr>
      <w:contextualSpacing/>
    </w:pPr>
    <w:rPr>
      <w:rFonts w:eastAsiaTheme="majorEastAsia" w:cstheme="majorBidi"/>
      <w:color w:val="3A4F92"/>
      <w:spacing w:val="-10"/>
      <w:kern w:val="28"/>
      <w:sz w:val="72"/>
      <w:szCs w:val="56"/>
    </w:rPr>
  </w:style>
  <w:style w:type="character" w:customStyle="1" w:styleId="TitleChar">
    <w:name w:val="Title Char"/>
    <w:basedOn w:val="DefaultParagraphFont"/>
    <w:link w:val="Title"/>
    <w:uiPriority w:val="10"/>
    <w:rsid w:val="00101C98"/>
    <w:rPr>
      <w:rFonts w:asciiTheme="minorBidi" w:eastAsiaTheme="majorEastAsia" w:hAnsiTheme="minorBidi" w:cstheme="majorBidi"/>
      <w:color w:val="3A4F92"/>
      <w:spacing w:val="-10"/>
      <w:kern w:val="28"/>
      <w:sz w:val="72"/>
      <w:szCs w:val="56"/>
    </w:rPr>
  </w:style>
  <w:style w:type="character" w:customStyle="1" w:styleId="Heading2Char">
    <w:name w:val="Heading 2 Char"/>
    <w:basedOn w:val="DefaultParagraphFont"/>
    <w:link w:val="Heading2"/>
    <w:uiPriority w:val="9"/>
    <w:rsid w:val="00101C98"/>
    <w:rPr>
      <w:rFonts w:asciiTheme="minorBidi" w:eastAsiaTheme="majorEastAsia" w:hAnsiTheme="minorBidi" w:cstheme="majorBidi"/>
      <w:color w:val="3A4F92"/>
      <w:sz w:val="26"/>
      <w:szCs w:val="26"/>
    </w:rPr>
  </w:style>
  <w:style w:type="paragraph" w:styleId="Subtitle">
    <w:name w:val="Subtitle"/>
    <w:basedOn w:val="Normal"/>
    <w:next w:val="Normal"/>
    <w:link w:val="SubtitleChar"/>
    <w:uiPriority w:val="11"/>
    <w:qFormat/>
    <w:rsid w:val="002C5DA6"/>
    <w:pPr>
      <w:numPr>
        <w:ilvl w:val="1"/>
      </w:numPr>
      <w:spacing w:after="160"/>
    </w:pPr>
    <w:rPr>
      <w:color w:val="5A5A5A" w:themeColor="text1" w:themeTint="A5"/>
      <w:spacing w:val="15"/>
      <w:sz w:val="22"/>
      <w:szCs w:val="22"/>
    </w:rPr>
  </w:style>
  <w:style w:type="character" w:customStyle="1" w:styleId="SubtitleChar">
    <w:name w:val="Subtitle Char"/>
    <w:basedOn w:val="DefaultParagraphFont"/>
    <w:link w:val="Subtitle"/>
    <w:uiPriority w:val="11"/>
    <w:rsid w:val="002C5DA6"/>
    <w:rPr>
      <w:rFonts w:asciiTheme="minorBidi" w:hAnsiTheme="minorBidi"/>
      <w:color w:val="5A5A5A" w:themeColor="text1" w:themeTint="A5"/>
      <w:spacing w:val="15"/>
      <w:sz w:val="22"/>
      <w:szCs w:val="22"/>
    </w:rPr>
  </w:style>
  <w:style w:type="paragraph" w:styleId="BalloonText">
    <w:name w:val="Balloon Text"/>
    <w:basedOn w:val="Normal"/>
    <w:link w:val="BalloonTextChar"/>
    <w:uiPriority w:val="99"/>
    <w:semiHidden/>
    <w:unhideWhenUsed/>
    <w:rsid w:val="006434D3"/>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6434D3"/>
    <w:rPr>
      <w:rFonts w:ascii="Times New Roman" w:hAnsi="Times New Roman" w:cs="Times New Roman"/>
      <w:sz w:val="18"/>
      <w:szCs w:val="18"/>
    </w:rPr>
  </w:style>
  <w:style w:type="character" w:customStyle="1" w:styleId="Heading3Char">
    <w:name w:val="Heading 3 Char"/>
    <w:basedOn w:val="DefaultParagraphFont"/>
    <w:link w:val="Heading3"/>
    <w:uiPriority w:val="9"/>
    <w:rsid w:val="00101C98"/>
    <w:rPr>
      <w:rFonts w:ascii="Arial" w:eastAsiaTheme="majorEastAsia" w:hAnsi="Arial" w:cstheme="majorBidi"/>
      <w:color w:val="000000" w:themeColor="text1"/>
    </w:rPr>
  </w:style>
  <w:style w:type="paragraph" w:styleId="TOC2">
    <w:name w:val="toc 2"/>
    <w:basedOn w:val="Normal"/>
    <w:next w:val="Normal"/>
    <w:autoRedefine/>
    <w:uiPriority w:val="39"/>
    <w:unhideWhenUsed/>
    <w:rsid w:val="00101C98"/>
    <w:pPr>
      <w:spacing w:after="100"/>
      <w:ind w:left="210"/>
    </w:pPr>
  </w:style>
  <w:style w:type="paragraph" w:styleId="TOC3">
    <w:name w:val="toc 3"/>
    <w:basedOn w:val="Normal"/>
    <w:next w:val="Normal"/>
    <w:autoRedefine/>
    <w:uiPriority w:val="39"/>
    <w:unhideWhenUsed/>
    <w:rsid w:val="00101C98"/>
    <w:pPr>
      <w:spacing w:after="100"/>
      <w:ind w:left="420"/>
    </w:pPr>
  </w:style>
  <w:style w:type="paragraph" w:styleId="ListParagraph">
    <w:name w:val="List Paragraph"/>
    <w:basedOn w:val="Normal"/>
    <w:uiPriority w:val="34"/>
    <w:qFormat/>
    <w:rsid w:val="009364C1"/>
    <w:pPr>
      <w:ind w:left="720"/>
      <w:contextualSpacing/>
    </w:pPr>
  </w:style>
  <w:style w:type="character" w:styleId="UnresolvedMention">
    <w:name w:val="Unresolved Mention"/>
    <w:basedOn w:val="DefaultParagraphFont"/>
    <w:uiPriority w:val="99"/>
    <w:semiHidden/>
    <w:unhideWhenUsed/>
    <w:rsid w:val="00AC0AD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aperpile.com/c/QCUZgG/KuDG"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paperpile.com/b/QCUZgG/Qz52" TargetMode="External"/><Relationship Id="rId4" Type="http://schemas.openxmlformats.org/officeDocument/2006/relationships/settings" Target="settings.xml"/><Relationship Id="rId9" Type="http://schemas.openxmlformats.org/officeDocument/2006/relationships/hyperlink" Target="http://paperpile.com/b/QCUZgG/4PiG" TargetMode="External"/><Relationship Id="rId14" Type="http://schemas.openxmlformats.org/officeDocument/2006/relationships/footer" Target="footer2.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solidFill>
          <a:schemeClr val="lt1"/>
        </a:solidFill>
        <a:ln w="6350">
          <a:solidFill>
            <a:prstClr val="black"/>
          </a:solidFill>
        </a:ln>
      </a:spPr>
      <a:bodyPr wrap="square" rtlCol="0"/>
      <a:lstStyle/>
    </a:txDef>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2CC305-4FF9-4D9B-8E1D-FE75577DB3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8</Pages>
  <Words>1372</Words>
  <Characters>7825</Characters>
  <Application>Microsoft Office Word</Application>
  <DocSecurity>0</DocSecurity>
  <Lines>65</Lines>
  <Paragraphs>18</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9179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Paulina Lascurain Montero</dc:creator>
  <cp:keywords/>
  <dc:description/>
  <cp:lastModifiedBy>EBMT</cp:lastModifiedBy>
  <cp:revision>13</cp:revision>
  <cp:lastPrinted>2020-09-30T12:03:00Z</cp:lastPrinted>
  <dcterms:created xsi:type="dcterms:W3CDTF">2023-05-16T16:05:00Z</dcterms:created>
  <dcterms:modified xsi:type="dcterms:W3CDTF">2023-05-19T15:07:00Z</dcterms:modified>
</cp:coreProperties>
</file>