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BD5BE" w14:textId="0E6E995C" w:rsidR="004F7F1E" w:rsidRDefault="004F7F1E" w:rsidP="004F7F1E"/>
    <w:p w14:paraId="45A390F2" w14:textId="77777777" w:rsidR="004F7F1E" w:rsidRDefault="004F7F1E" w:rsidP="004F7F1E"/>
    <w:p w14:paraId="2EFC7339" w14:textId="0872E2B8" w:rsidR="004F7F1E" w:rsidRDefault="00777C81" w:rsidP="004F7F1E">
      <w:r w:rsidRPr="004F7F1E">
        <w:rPr>
          <w:noProof/>
        </w:rPr>
        <mc:AlternateContent>
          <mc:Choice Requires="wps">
            <w:drawing>
              <wp:anchor distT="0" distB="0" distL="114300" distR="114300" simplePos="0" relativeHeight="251656190" behindDoc="0" locked="0" layoutInCell="1" allowOverlap="1" wp14:anchorId="7A6DDCC6" wp14:editId="34C79A37">
                <wp:simplePos x="0" y="0"/>
                <wp:positionH relativeFrom="margin">
                  <wp:align>right</wp:align>
                </wp:positionH>
                <wp:positionV relativeFrom="paragraph">
                  <wp:posOffset>130810</wp:posOffset>
                </wp:positionV>
                <wp:extent cx="5734050" cy="30289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734050" cy="3028950"/>
                        </a:xfrm>
                        <a:prstGeom prst="rect">
                          <a:avLst/>
                        </a:prstGeom>
                        <a:solidFill>
                          <a:schemeClr val="lt1"/>
                        </a:solidFill>
                        <a:ln w="6350">
                          <a:noFill/>
                        </a:ln>
                      </wps:spPr>
                      <wps:txbx>
                        <w:txbxContent>
                          <w:p w14:paraId="09A512C7" w14:textId="623B7833" w:rsidR="00BF1C9F" w:rsidRPr="00D217A9" w:rsidRDefault="009962E6" w:rsidP="00D217A9">
                            <w:pPr>
                              <w:pStyle w:val="Ttulo"/>
                              <w:rPr>
                                <w:color w:val="294E88"/>
                                <w:lang w:val="en-US"/>
                              </w:rPr>
                            </w:pPr>
                            <w:r w:rsidRPr="009962E6">
                              <w:rPr>
                                <w:lang w:val="en-US"/>
                              </w:rPr>
                              <w:t>Myeloproliferative neoplasms (MPN)</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DDCC6" id="_x0000_t202" coordsize="21600,21600" o:spt="202" path="m,l,21600r21600,l21600,xe">
                <v:stroke joinstyle="miter"/>
                <v:path gradientshapeok="t" o:connecttype="rect"/>
              </v:shapetype>
              <v:shape id="Cuadro de texto 4" o:spid="_x0000_s1026" type="#_x0000_t202" style="position:absolute;margin-left:400.3pt;margin-top:10.3pt;width:451.5pt;height:238.5pt;z-index:2516561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" fillcolor="white [3201]" stroked="f" strokeweight=".5pt">
                <v:textbox inset="0">
                  <w:txbxContent>
                    <w:p w14:paraId="09A512C7" w14:textId="623B7833" w:rsidR="00BF1C9F" w:rsidRPr="00D217A9" w:rsidRDefault="009962E6" w:rsidP="00D217A9">
                      <w:pPr>
                        <w:pStyle w:val="Ttulo"/>
                        <w:rPr>
                          <w:color w:val="294E88"/>
                          <w:lang w:val="en-US"/>
                        </w:rPr>
                      </w:pPr>
                      <w:r w:rsidRPr="009962E6">
                        <w:rPr>
                          <w:lang w:val="en-US"/>
                        </w:rPr>
                        <w:t>Myeloproliferative neoplasms (MPN)</w:t>
                      </w:r>
                    </w:p>
                  </w:txbxContent>
                </v:textbox>
                <w10:wrap anchorx="margin"/>
              </v:shape>
            </w:pict>
          </mc:Fallback>
        </mc:AlternateContent>
      </w:r>
    </w:p>
    <w:p w14:paraId="25DD2D59" w14:textId="118BEE81" w:rsidR="004F7F1E" w:rsidRDefault="004F7F1E" w:rsidP="004F7F1E"/>
    <w:p w14:paraId="3121686E" w14:textId="27AEC37E" w:rsidR="004F7F1E" w:rsidRDefault="004F7F1E" w:rsidP="004F7F1E"/>
    <w:p w14:paraId="45D65B5E" w14:textId="319DF1B5" w:rsidR="00C4485C" w:rsidRDefault="00C4485C" w:rsidP="004F7F1E"/>
    <w:p w14:paraId="6538E141" w14:textId="74F1C8C9" w:rsidR="006434D3" w:rsidRDefault="006434D3" w:rsidP="004F7F1E"/>
    <w:p w14:paraId="4B7C0CC6" w14:textId="360C76B9" w:rsidR="00C4485C" w:rsidRPr="00C4485C" w:rsidRDefault="00C4485C" w:rsidP="00C4485C"/>
    <w:p w14:paraId="7102E9C9" w14:textId="77777777" w:rsidR="00C4485C" w:rsidRPr="00C4485C" w:rsidRDefault="00C4485C" w:rsidP="00C4485C"/>
    <w:p w14:paraId="17CFA667" w14:textId="15C60B97" w:rsidR="00C4485C" w:rsidRPr="00C4485C" w:rsidRDefault="00C4485C" w:rsidP="00C4485C"/>
    <w:p w14:paraId="142F83EE" w14:textId="3E79EBB9" w:rsidR="00C4485C" w:rsidRPr="00C4485C" w:rsidRDefault="00C4485C" w:rsidP="00C4485C"/>
    <w:p w14:paraId="7DE4F203" w14:textId="5B303E52" w:rsidR="00C4485C" w:rsidRPr="00C4485C" w:rsidRDefault="009962E6" w:rsidP="00C4485C">
      <w:r w:rsidRPr="004F7F1E">
        <w:rPr>
          <w:noProof/>
        </w:rPr>
        <mc:AlternateContent>
          <mc:Choice Requires="wps">
            <w:drawing>
              <wp:anchor distT="0" distB="0" distL="114300" distR="114300" simplePos="0" relativeHeight="251673600" behindDoc="0" locked="0" layoutInCell="1" allowOverlap="1" wp14:anchorId="1A669598" wp14:editId="50ED789B">
                <wp:simplePos x="0" y="0"/>
                <wp:positionH relativeFrom="margin">
                  <wp:posOffset>-6350</wp:posOffset>
                </wp:positionH>
                <wp:positionV relativeFrom="paragraph">
                  <wp:posOffset>232410</wp:posOffset>
                </wp:positionV>
                <wp:extent cx="5724525" cy="885825"/>
                <wp:effectExtent l="0" t="0" r="9525" b="9525"/>
                <wp:wrapNone/>
                <wp:docPr id="606833344" name="Cuadro de texto 4"/>
                <wp:cNvGraphicFramePr/>
                <a:graphic xmlns:a="http://schemas.openxmlformats.org/drawingml/2006/main">
                  <a:graphicData uri="http://schemas.microsoft.com/office/word/2010/wordprocessingShape">
                    <wps:wsp>
                      <wps:cNvSpPr txBox="1"/>
                      <wps:spPr>
                        <a:xfrm>
                          <a:off x="0" y="0"/>
                          <a:ext cx="5724525" cy="885825"/>
                        </a:xfrm>
                        <a:prstGeom prst="rect">
                          <a:avLst/>
                        </a:prstGeom>
                        <a:solidFill>
                          <a:schemeClr val="lt1"/>
                        </a:solidFill>
                        <a:ln w="6350">
                          <a:noFill/>
                        </a:ln>
                      </wps:spPr>
                      <wps:txbx>
                        <w:txbxContent>
                          <w:p w14:paraId="18B1258F" w14:textId="18E6FA39" w:rsidR="00D217A9" w:rsidRPr="005D36E1" w:rsidRDefault="009962E6" w:rsidP="00D217A9">
                            <w:pPr>
                              <w:pStyle w:val="Sinespaciado"/>
                              <w:rPr>
                                <w:rFonts w:ascii="Arial" w:hAnsi="Arial" w:cs="Arial"/>
                                <w:b/>
                                <w:bCs/>
                                <w:sz w:val="32"/>
                                <w:szCs w:val="32"/>
                              </w:rPr>
                            </w:pPr>
                            <w:r w:rsidRPr="009962E6">
                              <w:rPr>
                                <w:rFonts w:ascii="Arial" w:hAnsi="Arial" w:cs="Arial"/>
                                <w:b/>
                                <w:bCs/>
                                <w:sz w:val="32"/>
                                <w:szCs w:val="32"/>
                              </w:rPr>
                              <w:t>A Guide to the completion of the EBMT Diagnosis form: DRAFT_MPN_v0.</w:t>
                            </w:r>
                            <w:r>
                              <w:rPr>
                                <w:rFonts w:ascii="Arial" w:hAnsi="Arial" w:cs="Arial"/>
                                <w:b/>
                                <w:bCs/>
                                <w:sz w:val="32"/>
                                <w:szCs w:val="32"/>
                              </w:rPr>
                              <w:t>6</w:t>
                            </w:r>
                          </w:p>
                          <w:p w14:paraId="5EFA8EAD" w14:textId="542DB356" w:rsidR="00D217A9" w:rsidRPr="005D36E1" w:rsidRDefault="009962E6" w:rsidP="00D217A9">
                            <w:pPr>
                              <w:spacing w:line="276" w:lineRule="auto"/>
                              <w:rPr>
                                <w:rFonts w:ascii="Arial" w:hAnsi="Arial" w:cs="Arial"/>
                                <w:color w:val="0E2E4A"/>
                                <w:sz w:val="32"/>
                                <w:szCs w:val="32"/>
                                <w:lang w:val="en-US"/>
                              </w:rPr>
                            </w:pPr>
                            <w:r>
                              <w:rPr>
                                <w:rFonts w:ascii="Arial" w:hAnsi="Arial" w:cs="Arial"/>
                                <w:color w:val="0E2E4A"/>
                                <w:sz w:val="32"/>
                                <w:szCs w:val="32"/>
                                <w:lang w:val="en-US"/>
                              </w:rPr>
                              <w:t>19</w:t>
                            </w:r>
                            <w:r w:rsidR="00D217A9" w:rsidRPr="005D36E1">
                              <w:rPr>
                                <w:rFonts w:ascii="Arial" w:hAnsi="Arial" w:cs="Arial"/>
                                <w:color w:val="0E2E4A"/>
                                <w:sz w:val="32"/>
                                <w:szCs w:val="32"/>
                                <w:lang w:val="en-US"/>
                              </w:rPr>
                              <w:t xml:space="preserve"> M</w:t>
                            </w:r>
                            <w:r>
                              <w:rPr>
                                <w:rFonts w:ascii="Arial" w:hAnsi="Arial" w:cs="Arial"/>
                                <w:color w:val="0E2E4A"/>
                                <w:sz w:val="32"/>
                                <w:szCs w:val="32"/>
                                <w:lang w:val="en-US"/>
                              </w:rPr>
                              <w:t>ay</w:t>
                            </w:r>
                            <w:r w:rsidR="00D217A9" w:rsidRPr="005D36E1">
                              <w:rPr>
                                <w:rFonts w:ascii="Arial" w:hAnsi="Arial" w:cs="Arial"/>
                                <w:color w:val="0E2E4A"/>
                                <w:sz w:val="32"/>
                                <w:szCs w:val="32"/>
                                <w:lang w:val="en-US"/>
                              </w:rPr>
                              <w:t xml:space="preserve"> </w:t>
                            </w:r>
                            <w:r>
                              <w:rPr>
                                <w:rFonts w:ascii="Arial" w:hAnsi="Arial" w:cs="Arial"/>
                                <w:color w:val="0E2E4A"/>
                                <w:sz w:val="32"/>
                                <w:szCs w:val="32"/>
                                <w:lang w:val="en-US"/>
                              </w:rPr>
                              <w:t>2023</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69598" id="_x0000_s1027" type="#_x0000_t202" style="position:absolute;margin-left:-.5pt;margin-top:18.3pt;width:450.75pt;height:6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" fillcolor="white [3201]" stroked="f" strokeweight=".5pt">
                <v:textbox inset="0">
                  <w:txbxContent>
                    <w:p w14:paraId="18B1258F" w14:textId="18E6FA39" w:rsidR="00D217A9" w:rsidRPr="005D36E1" w:rsidRDefault="009962E6" w:rsidP="00D217A9">
                      <w:pPr>
                        <w:pStyle w:val="Sinespaciado"/>
                        <w:rPr>
                          <w:rFonts w:ascii="Arial" w:hAnsi="Arial" w:cs="Arial"/>
                          <w:b/>
                          <w:bCs/>
                          <w:sz w:val="32"/>
                          <w:szCs w:val="32"/>
                        </w:rPr>
                      </w:pPr>
                      <w:r w:rsidRPr="009962E6">
                        <w:rPr>
                          <w:rFonts w:ascii="Arial" w:hAnsi="Arial" w:cs="Arial"/>
                          <w:b/>
                          <w:bCs/>
                          <w:sz w:val="32"/>
                          <w:szCs w:val="32"/>
                        </w:rPr>
                        <w:t>A Guide to the completion of the EBMT Diagnosis form: DRAFT_MPN_v0.</w:t>
                      </w:r>
                      <w:r>
                        <w:rPr>
                          <w:rFonts w:ascii="Arial" w:hAnsi="Arial" w:cs="Arial"/>
                          <w:b/>
                          <w:bCs/>
                          <w:sz w:val="32"/>
                          <w:szCs w:val="32"/>
                        </w:rPr>
                        <w:t>6</w:t>
                      </w:r>
                    </w:p>
                    <w:p w14:paraId="5EFA8EAD" w14:textId="542DB356" w:rsidR="00D217A9" w:rsidRPr="005D36E1" w:rsidRDefault="009962E6" w:rsidP="00D217A9">
                      <w:pPr>
                        <w:spacing w:line="276" w:lineRule="auto"/>
                        <w:rPr>
                          <w:rFonts w:ascii="Arial" w:hAnsi="Arial" w:cs="Arial"/>
                          <w:color w:val="0E2E4A"/>
                          <w:sz w:val="32"/>
                          <w:szCs w:val="32"/>
                          <w:lang w:val="en-US"/>
                        </w:rPr>
                      </w:pPr>
                      <w:r>
                        <w:rPr>
                          <w:rFonts w:ascii="Arial" w:hAnsi="Arial" w:cs="Arial"/>
                          <w:color w:val="0E2E4A"/>
                          <w:sz w:val="32"/>
                          <w:szCs w:val="32"/>
                          <w:lang w:val="en-US"/>
                        </w:rPr>
                        <w:t>19</w:t>
                      </w:r>
                      <w:r w:rsidR="00D217A9" w:rsidRPr="005D36E1">
                        <w:rPr>
                          <w:rFonts w:ascii="Arial" w:hAnsi="Arial" w:cs="Arial"/>
                          <w:color w:val="0E2E4A"/>
                          <w:sz w:val="32"/>
                          <w:szCs w:val="32"/>
                          <w:lang w:val="en-US"/>
                        </w:rPr>
                        <w:t xml:space="preserve"> M</w:t>
                      </w:r>
                      <w:r>
                        <w:rPr>
                          <w:rFonts w:ascii="Arial" w:hAnsi="Arial" w:cs="Arial"/>
                          <w:color w:val="0E2E4A"/>
                          <w:sz w:val="32"/>
                          <w:szCs w:val="32"/>
                          <w:lang w:val="en-US"/>
                        </w:rPr>
                        <w:t>ay</w:t>
                      </w:r>
                      <w:r w:rsidR="00D217A9" w:rsidRPr="005D36E1">
                        <w:rPr>
                          <w:rFonts w:ascii="Arial" w:hAnsi="Arial" w:cs="Arial"/>
                          <w:color w:val="0E2E4A"/>
                          <w:sz w:val="32"/>
                          <w:szCs w:val="32"/>
                          <w:lang w:val="en-US"/>
                        </w:rPr>
                        <w:t xml:space="preserve"> </w:t>
                      </w:r>
                      <w:r>
                        <w:rPr>
                          <w:rFonts w:ascii="Arial" w:hAnsi="Arial" w:cs="Arial"/>
                          <w:color w:val="0E2E4A"/>
                          <w:sz w:val="32"/>
                          <w:szCs w:val="32"/>
                          <w:lang w:val="en-US"/>
                        </w:rPr>
                        <w:t>2023</w:t>
                      </w:r>
                    </w:p>
                  </w:txbxContent>
                </v:textbox>
                <w10:wrap anchorx="margin"/>
              </v:shape>
            </w:pict>
          </mc:Fallback>
        </mc:AlternateContent>
      </w:r>
    </w:p>
    <w:p w14:paraId="532551E7" w14:textId="5CBD09DD" w:rsidR="00C4485C" w:rsidRPr="00C4485C" w:rsidRDefault="00777C81" w:rsidP="00C4485C">
      <w:r>
        <w:rPr>
          <w:noProof/>
        </w:rPr>
        <mc:AlternateContent>
          <mc:Choice Requires="wps">
            <w:drawing>
              <wp:anchor distT="0" distB="0" distL="114300" distR="114300" simplePos="0" relativeHeight="251671552" behindDoc="0" locked="0" layoutInCell="1" allowOverlap="1" wp14:anchorId="2EB6E2E0" wp14:editId="0232D39D">
                <wp:simplePos x="0" y="0"/>
                <wp:positionH relativeFrom="column">
                  <wp:posOffset>-5715</wp:posOffset>
                </wp:positionH>
                <wp:positionV relativeFrom="paragraph">
                  <wp:posOffset>937260</wp:posOffset>
                </wp:positionV>
                <wp:extent cx="4121150"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4121150" cy="0"/>
                        </a:xfrm>
                        <a:prstGeom prst="line">
                          <a:avLst/>
                        </a:prstGeom>
                        <a:ln w="19050">
                          <a:solidFill>
                            <a:srgbClr val="3A4F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7B339" id="Conector recto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3.8pt" to="324.0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" strokecolor="#3a4f92" strokeweight="1.5pt">
                <v:stroke joinstyle="miter"/>
              </v:line>
            </w:pict>
          </mc:Fallback>
        </mc:AlternateContent>
      </w:r>
      <w:r w:rsidRPr="004F7F1E">
        <w:rPr>
          <w:noProof/>
        </w:rPr>
        <mc:AlternateContent>
          <mc:Choice Requires="wps">
            <w:drawing>
              <wp:anchor distT="0" distB="0" distL="114300" distR="114300" simplePos="0" relativeHeight="251655165" behindDoc="0" locked="0" layoutInCell="1" allowOverlap="1" wp14:anchorId="2E344CF1" wp14:editId="64E0E7ED">
                <wp:simplePos x="0" y="0"/>
                <wp:positionH relativeFrom="margin">
                  <wp:posOffset>19685</wp:posOffset>
                </wp:positionH>
                <wp:positionV relativeFrom="paragraph">
                  <wp:posOffset>1058545</wp:posOffset>
                </wp:positionV>
                <wp:extent cx="4137025" cy="143637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137025" cy="1436370"/>
                        </a:xfrm>
                        <a:prstGeom prst="rect">
                          <a:avLst/>
                        </a:prstGeom>
                        <a:solidFill>
                          <a:schemeClr val="lt1"/>
                        </a:solidFill>
                        <a:ln w="6350">
                          <a:noFill/>
                        </a:ln>
                      </wps:spPr>
                      <wps:txbx>
                        <w:txbxContent>
                          <w:p w14:paraId="29EEF6D7" w14:textId="7CFBF6AF" w:rsidR="004F7F1E" w:rsidRPr="005D36E1" w:rsidRDefault="00FD1041" w:rsidP="005D36E1">
                            <w:pPr>
                              <w:pStyle w:val="Sinespaciado"/>
                              <w:rPr>
                                <w:b/>
                                <w:bCs/>
                              </w:rPr>
                            </w:pPr>
                            <w:r w:rsidRPr="005D36E1">
                              <w:rPr>
                                <w:b/>
                                <w:bCs/>
                              </w:rPr>
                              <w:t xml:space="preserve">EBMT Registry </w:t>
                            </w:r>
                          </w:p>
                          <w:p w14:paraId="0C9B70DE" w14:textId="32029A9C" w:rsidR="004F7F1E" w:rsidRPr="00777C81" w:rsidRDefault="00FD1041" w:rsidP="00777C81">
                            <w:pPr>
                              <w:pStyle w:val="Sinespaciado"/>
                              <w:rPr>
                                <w:i/>
                                <w:iCs/>
                              </w:rPr>
                            </w:pPr>
                            <w:r>
                              <w:rPr>
                                <w:i/>
                                <w:iCs/>
                              </w:rPr>
                              <w:t>Helpdesk Unit</w:t>
                            </w:r>
                          </w:p>
                          <w:p w14:paraId="4245A2E1" w14:textId="0B364657" w:rsidR="004F7F1E" w:rsidRPr="00101C98" w:rsidRDefault="00D217A9" w:rsidP="00CD3B5E">
                            <w:pPr>
                              <w:spacing w:line="276" w:lineRule="auto"/>
                              <w:rPr>
                                <w:rFonts w:ascii="Arial" w:hAnsi="Arial" w:cs="Arial"/>
                                <w:color w:val="3A4F92"/>
                                <w:lang w:val="en-US"/>
                              </w:rPr>
                            </w:pPr>
                            <w:r w:rsidRPr="00101C98">
                              <w:rPr>
                                <w:rFonts w:ascii="Arial" w:hAnsi="Arial" w:cs="Arial"/>
                                <w:color w:val="3A4F92"/>
                                <w:lang w:val="en-US"/>
                              </w:rPr>
                              <w:t xml:space="preserve">EBMT </w:t>
                            </w:r>
                            <w:r w:rsidR="00FD1041" w:rsidRPr="00101C98">
                              <w:rPr>
                                <w:rFonts w:ascii="Arial" w:hAnsi="Arial" w:cs="Arial"/>
                                <w:color w:val="3A4F92"/>
                                <w:lang w:val="en-US"/>
                              </w:rPr>
                              <w:t>Science Department</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344CF1" id="Cuadro de texto 6" o:spid="_x0000_s1028" type="#_x0000_t202" style="position:absolute;margin-left:1.55pt;margin-top:83.35pt;width:325.75pt;height:113.1pt;z-index:2516551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" fillcolor="white [3201]" stroked="f" strokeweight=".5pt">
                <v:textbox style="mso-fit-shape-to-text:t" inset="0">
                  <w:txbxContent>
                    <w:p w14:paraId="29EEF6D7" w14:textId="7CFBF6AF" w:rsidR="004F7F1E" w:rsidRPr="005D36E1" w:rsidRDefault="00FD1041" w:rsidP="005D36E1">
                      <w:pPr>
                        <w:pStyle w:val="Sinespaciado"/>
                        <w:rPr>
                          <w:b/>
                          <w:bCs/>
                        </w:rPr>
                      </w:pPr>
                      <w:r w:rsidRPr="005D36E1">
                        <w:rPr>
                          <w:b/>
                          <w:bCs/>
                        </w:rPr>
                        <w:t xml:space="preserve">EBMT Registry </w:t>
                      </w:r>
                    </w:p>
                    <w:p w14:paraId="0C9B70DE" w14:textId="32029A9C" w:rsidR="004F7F1E" w:rsidRPr="00777C81" w:rsidRDefault="00FD1041" w:rsidP="00777C81">
                      <w:pPr>
                        <w:pStyle w:val="Sinespaciado"/>
                        <w:rPr>
                          <w:i/>
                          <w:iCs/>
                        </w:rPr>
                      </w:pPr>
                      <w:r>
                        <w:rPr>
                          <w:i/>
                          <w:iCs/>
                        </w:rPr>
                        <w:t>Helpdesk Unit</w:t>
                      </w:r>
                    </w:p>
                    <w:p w14:paraId="4245A2E1" w14:textId="0B364657" w:rsidR="004F7F1E" w:rsidRPr="00101C98" w:rsidRDefault="00D217A9" w:rsidP="00CD3B5E">
                      <w:pPr>
                        <w:spacing w:line="276" w:lineRule="auto"/>
                        <w:rPr>
                          <w:rFonts w:ascii="Arial" w:hAnsi="Arial" w:cs="Arial"/>
                          <w:color w:val="3A4F92"/>
                          <w:lang w:val="en-US"/>
                        </w:rPr>
                      </w:pPr>
                      <w:r w:rsidRPr="00101C98">
                        <w:rPr>
                          <w:rFonts w:ascii="Arial" w:hAnsi="Arial" w:cs="Arial"/>
                          <w:color w:val="3A4F92"/>
                          <w:lang w:val="en-US"/>
                        </w:rPr>
                        <w:t xml:space="preserve">EBMT </w:t>
                      </w:r>
                      <w:r w:rsidR="00FD1041" w:rsidRPr="00101C98">
                        <w:rPr>
                          <w:rFonts w:ascii="Arial" w:hAnsi="Arial" w:cs="Arial"/>
                          <w:color w:val="3A4F92"/>
                          <w:lang w:val="en-US"/>
                        </w:rPr>
                        <w:t>Science Department</w:t>
                      </w:r>
                    </w:p>
                  </w:txbxContent>
                </v:textbox>
                <w10:wrap anchorx="margin"/>
              </v:shape>
            </w:pict>
          </mc:Fallback>
        </mc:AlternateContent>
      </w:r>
    </w:p>
    <w:p w14:paraId="59C3EBA6" w14:textId="6B02ACC5" w:rsidR="00C4485C" w:rsidRPr="00C4485C" w:rsidRDefault="00C4485C" w:rsidP="00C4485C"/>
    <w:p w14:paraId="4C342C40" w14:textId="3FDF966D" w:rsidR="00C4485C" w:rsidRPr="00C4485C" w:rsidRDefault="00C4485C" w:rsidP="00C4485C"/>
    <w:p w14:paraId="08927124" w14:textId="22565C2A" w:rsidR="00C4485C" w:rsidRPr="00C4485C" w:rsidRDefault="00C4485C" w:rsidP="00C4485C"/>
    <w:p w14:paraId="750B160A" w14:textId="5A85B10F" w:rsidR="00C4485C" w:rsidRPr="00C4485C" w:rsidRDefault="00C4485C" w:rsidP="00C4485C"/>
    <w:p w14:paraId="45598507" w14:textId="5C49F611" w:rsidR="00C4485C" w:rsidRPr="00C4485C" w:rsidRDefault="00C4485C" w:rsidP="00C4485C"/>
    <w:p w14:paraId="16514014" w14:textId="0D8F22E4" w:rsidR="00C4485C" w:rsidRPr="00C4485C" w:rsidRDefault="00C4485C" w:rsidP="00C4485C"/>
    <w:p w14:paraId="4613ED46" w14:textId="7293DEFB" w:rsidR="00C4485C" w:rsidRPr="00C4485C" w:rsidRDefault="00C4485C" w:rsidP="00C4485C"/>
    <w:p w14:paraId="47050A9B" w14:textId="110322CD" w:rsidR="00C4485C" w:rsidRDefault="00C4485C" w:rsidP="00C4485C"/>
    <w:p w14:paraId="63112330" w14:textId="237FC679" w:rsidR="006434D3" w:rsidRDefault="006434D3" w:rsidP="00C4485C"/>
    <w:p w14:paraId="0F59CF90" w14:textId="45506258" w:rsidR="00270D30" w:rsidRDefault="00270D30" w:rsidP="00C4485C">
      <w:pPr>
        <w:tabs>
          <w:tab w:val="left" w:pos="6583"/>
        </w:tabs>
      </w:pPr>
    </w:p>
    <w:p w14:paraId="037C6F07" w14:textId="2203C48B" w:rsidR="00270D30" w:rsidRDefault="00270D30" w:rsidP="00C4485C">
      <w:pPr>
        <w:tabs>
          <w:tab w:val="left" w:pos="6583"/>
        </w:tabs>
      </w:pPr>
    </w:p>
    <w:p w14:paraId="57BC1D5C" w14:textId="77777777" w:rsidR="00270D30" w:rsidRDefault="00270D30" w:rsidP="00C4485C">
      <w:pPr>
        <w:tabs>
          <w:tab w:val="left" w:pos="6583"/>
        </w:tabs>
      </w:pPr>
    </w:p>
    <w:p w14:paraId="66BF26A4" w14:textId="77777777" w:rsidR="00270D30" w:rsidRDefault="00270D30" w:rsidP="00C4485C">
      <w:pPr>
        <w:tabs>
          <w:tab w:val="left" w:pos="6583"/>
        </w:tabs>
      </w:pPr>
    </w:p>
    <w:p w14:paraId="4E3A41B6" w14:textId="77777777" w:rsidR="00270D30" w:rsidRDefault="00270D30" w:rsidP="00C4485C">
      <w:pPr>
        <w:tabs>
          <w:tab w:val="left" w:pos="6583"/>
        </w:tabs>
      </w:pPr>
    </w:p>
    <w:p w14:paraId="2BF7BEAE" w14:textId="77777777" w:rsidR="00270D30" w:rsidRDefault="00270D30" w:rsidP="00C4485C">
      <w:pPr>
        <w:tabs>
          <w:tab w:val="left" w:pos="6583"/>
        </w:tabs>
      </w:pPr>
    </w:p>
    <w:p w14:paraId="22B3B226" w14:textId="77777777" w:rsidR="00247F78" w:rsidRDefault="00247F78" w:rsidP="00C4485C">
      <w:pPr>
        <w:tabs>
          <w:tab w:val="left" w:pos="6583"/>
        </w:tabs>
      </w:pPr>
    </w:p>
    <w:bookmarkStart w:id="0" w:name="_Toc135055911" w:displacedByCustomXml="next"/>
    <w:sdt>
      <w:sdtPr>
        <w:rPr>
          <w:rFonts w:eastAsiaTheme="minorEastAsia" w:cstheme="minorBidi"/>
          <w:b w:val="0"/>
          <w:color w:val="auto"/>
          <w:sz w:val="21"/>
          <w:szCs w:val="24"/>
          <w:lang w:val="es-ES" w:eastAsia="zh-CN"/>
        </w:rPr>
        <w:id w:val="74796685"/>
        <w:docPartObj>
          <w:docPartGallery w:val="Table of Contents"/>
          <w:docPartUnique/>
        </w:docPartObj>
      </w:sdtPr>
      <w:sdtEndPr>
        <w:rPr>
          <w:bCs/>
          <w:noProof/>
        </w:rPr>
      </w:sdtEndPr>
      <w:sdtContent>
        <w:p w14:paraId="16153DC7" w14:textId="10D68380" w:rsidR="00D9245A" w:rsidRPr="000D05A5" w:rsidRDefault="00D9245A">
          <w:pPr>
            <w:pStyle w:val="TtuloTDC"/>
            <w:rPr>
              <w:rStyle w:val="Ttulo1Car"/>
              <w:rFonts w:eastAsiaTheme="minorEastAsia" w:cstheme="minorBidi"/>
              <w:b w:val="0"/>
              <w:color w:val="auto"/>
              <w:sz w:val="21"/>
              <w:szCs w:val="24"/>
              <w:lang w:val="es-ES" w:eastAsia="zh-CN"/>
            </w:rPr>
          </w:pPr>
          <w:r w:rsidRPr="00262435">
            <w:rPr>
              <w:rStyle w:val="Ttulo1Car"/>
              <w:b w:val="0"/>
              <w:bCs/>
            </w:rPr>
            <w:t>Table o</w:t>
          </w:r>
          <w:bookmarkStart w:id="1" w:name="_GoBack"/>
          <w:bookmarkEnd w:id="1"/>
          <w:r w:rsidRPr="00262435">
            <w:rPr>
              <w:rStyle w:val="Ttulo1Car"/>
              <w:b w:val="0"/>
              <w:bCs/>
            </w:rPr>
            <w:t>f Contents</w:t>
          </w:r>
        </w:p>
        <w:p w14:paraId="2103D886" w14:textId="536928FE" w:rsidR="00562DD3" w:rsidRDefault="00D9245A">
          <w:pPr>
            <w:pStyle w:val="TDC1"/>
            <w:rPr>
              <w:rFonts w:asciiTheme="minorHAnsi" w:hAnsiTheme="minorHAnsi"/>
              <w:sz w:val="22"/>
              <w:szCs w:val="22"/>
              <w:lang w:val="es-ES" w:eastAsia="es-ES"/>
            </w:rPr>
          </w:pPr>
          <w:r>
            <w:fldChar w:fldCharType="begin"/>
          </w:r>
          <w:r>
            <w:instrText xml:space="preserve"> TOC \o "1-3" \h \z \u </w:instrText>
          </w:r>
          <w:r>
            <w:fldChar w:fldCharType="separate"/>
          </w:r>
          <w:hyperlink w:anchor="_Toc135410115" w:history="1">
            <w:r w:rsidR="00562DD3" w:rsidRPr="007833F2">
              <w:rPr>
                <w:rStyle w:val="Hipervnculo"/>
              </w:rPr>
              <w:t>Introduction</w:t>
            </w:r>
            <w:r w:rsidR="00562DD3">
              <w:rPr>
                <w:webHidden/>
              </w:rPr>
              <w:tab/>
            </w:r>
            <w:r w:rsidR="00562DD3">
              <w:rPr>
                <w:webHidden/>
              </w:rPr>
              <w:fldChar w:fldCharType="begin"/>
            </w:r>
            <w:r w:rsidR="00562DD3">
              <w:rPr>
                <w:webHidden/>
              </w:rPr>
              <w:instrText xml:space="preserve"> PAGEREF _Toc135410115 \h </w:instrText>
            </w:r>
            <w:r w:rsidR="00562DD3">
              <w:rPr>
                <w:webHidden/>
              </w:rPr>
            </w:r>
            <w:r w:rsidR="00562DD3">
              <w:rPr>
                <w:webHidden/>
              </w:rPr>
              <w:fldChar w:fldCharType="separate"/>
            </w:r>
            <w:r w:rsidR="00562DD3">
              <w:rPr>
                <w:webHidden/>
              </w:rPr>
              <w:t>3</w:t>
            </w:r>
            <w:r w:rsidR="00562DD3">
              <w:rPr>
                <w:webHidden/>
              </w:rPr>
              <w:fldChar w:fldCharType="end"/>
            </w:r>
          </w:hyperlink>
        </w:p>
        <w:p w14:paraId="2B964F25" w14:textId="6430F381" w:rsidR="00562DD3" w:rsidRDefault="00562DD3">
          <w:pPr>
            <w:pStyle w:val="TDC1"/>
            <w:rPr>
              <w:rFonts w:asciiTheme="minorHAnsi" w:hAnsiTheme="minorHAnsi"/>
              <w:sz w:val="22"/>
              <w:szCs w:val="22"/>
              <w:lang w:val="es-ES" w:eastAsia="es-ES"/>
            </w:rPr>
          </w:pPr>
          <w:hyperlink w:anchor="_Toc135410116" w:history="1">
            <w:r w:rsidRPr="007833F2">
              <w:rPr>
                <w:rStyle w:val="Hipervnculo"/>
              </w:rPr>
              <w:t>Disease</w:t>
            </w:r>
            <w:r>
              <w:rPr>
                <w:webHidden/>
              </w:rPr>
              <w:tab/>
            </w:r>
            <w:r>
              <w:rPr>
                <w:webHidden/>
              </w:rPr>
              <w:fldChar w:fldCharType="begin"/>
            </w:r>
            <w:r>
              <w:rPr>
                <w:webHidden/>
              </w:rPr>
              <w:instrText xml:space="preserve"> PAGEREF _Toc135410116 \h </w:instrText>
            </w:r>
            <w:r>
              <w:rPr>
                <w:webHidden/>
              </w:rPr>
            </w:r>
            <w:r>
              <w:rPr>
                <w:webHidden/>
              </w:rPr>
              <w:fldChar w:fldCharType="separate"/>
            </w:r>
            <w:r>
              <w:rPr>
                <w:webHidden/>
              </w:rPr>
              <w:t>3</w:t>
            </w:r>
            <w:r>
              <w:rPr>
                <w:webHidden/>
              </w:rPr>
              <w:fldChar w:fldCharType="end"/>
            </w:r>
          </w:hyperlink>
        </w:p>
        <w:p w14:paraId="4066F657" w14:textId="01D6614F" w:rsidR="00562DD3" w:rsidRDefault="00562DD3">
          <w:pPr>
            <w:pStyle w:val="TDC2"/>
            <w:tabs>
              <w:tab w:val="left" w:pos="660"/>
              <w:tab w:val="right" w:leader="dot" w:pos="9010"/>
            </w:tabs>
            <w:rPr>
              <w:rFonts w:asciiTheme="minorHAnsi" w:hAnsiTheme="minorHAnsi"/>
              <w:noProof/>
              <w:sz w:val="22"/>
              <w:szCs w:val="22"/>
              <w:lang w:eastAsia="es-ES"/>
            </w:rPr>
          </w:pPr>
          <w:hyperlink w:anchor="_Toc135410117" w:history="1">
            <w:r w:rsidRPr="007833F2">
              <w:rPr>
                <w:rStyle w:val="Hipervnculo"/>
                <w:noProof/>
                <w:lang w:val="en-US"/>
              </w:rPr>
              <w:t>1.</w:t>
            </w:r>
            <w:r>
              <w:rPr>
                <w:rFonts w:asciiTheme="minorHAnsi" w:hAnsiTheme="minorHAnsi"/>
                <w:noProof/>
                <w:sz w:val="22"/>
                <w:szCs w:val="22"/>
                <w:lang w:eastAsia="es-ES"/>
              </w:rPr>
              <w:tab/>
            </w:r>
            <w:r w:rsidRPr="007833F2">
              <w:rPr>
                <w:rStyle w:val="Hipervnculo"/>
                <w:noProof/>
                <w:lang w:val="en-US"/>
              </w:rPr>
              <w:t>Date of diagnosis</w:t>
            </w:r>
            <w:r>
              <w:rPr>
                <w:noProof/>
                <w:webHidden/>
              </w:rPr>
              <w:tab/>
            </w:r>
            <w:r>
              <w:rPr>
                <w:noProof/>
                <w:webHidden/>
              </w:rPr>
              <w:fldChar w:fldCharType="begin"/>
            </w:r>
            <w:r>
              <w:rPr>
                <w:noProof/>
                <w:webHidden/>
              </w:rPr>
              <w:instrText xml:space="preserve"> PAGEREF _Toc135410117 \h </w:instrText>
            </w:r>
            <w:r>
              <w:rPr>
                <w:noProof/>
                <w:webHidden/>
              </w:rPr>
            </w:r>
            <w:r>
              <w:rPr>
                <w:noProof/>
                <w:webHidden/>
              </w:rPr>
              <w:fldChar w:fldCharType="separate"/>
            </w:r>
            <w:r>
              <w:rPr>
                <w:noProof/>
                <w:webHidden/>
              </w:rPr>
              <w:t>3</w:t>
            </w:r>
            <w:r>
              <w:rPr>
                <w:noProof/>
                <w:webHidden/>
              </w:rPr>
              <w:fldChar w:fldCharType="end"/>
            </w:r>
          </w:hyperlink>
        </w:p>
        <w:p w14:paraId="49052E6A" w14:textId="48A2738A" w:rsidR="00562DD3" w:rsidRDefault="00562DD3">
          <w:pPr>
            <w:pStyle w:val="TDC2"/>
            <w:tabs>
              <w:tab w:val="left" w:pos="660"/>
              <w:tab w:val="right" w:leader="dot" w:pos="9010"/>
            </w:tabs>
            <w:rPr>
              <w:rFonts w:asciiTheme="minorHAnsi" w:hAnsiTheme="minorHAnsi"/>
              <w:noProof/>
              <w:sz w:val="22"/>
              <w:szCs w:val="22"/>
              <w:lang w:eastAsia="es-ES"/>
            </w:rPr>
          </w:pPr>
          <w:hyperlink w:anchor="_Toc135410118" w:history="1">
            <w:r w:rsidRPr="007833F2">
              <w:rPr>
                <w:rStyle w:val="Hipervnculo"/>
                <w:noProof/>
                <w:lang w:val="en-GB"/>
              </w:rPr>
              <w:t>2.</w:t>
            </w:r>
            <w:r>
              <w:rPr>
                <w:rFonts w:asciiTheme="minorHAnsi" w:hAnsiTheme="minorHAnsi"/>
                <w:noProof/>
                <w:sz w:val="22"/>
                <w:szCs w:val="22"/>
                <w:lang w:eastAsia="es-ES"/>
              </w:rPr>
              <w:tab/>
            </w:r>
            <w:r w:rsidRPr="007833F2">
              <w:rPr>
                <w:rStyle w:val="Hipervnculo"/>
                <w:noProof/>
                <w:lang w:val="en-GB"/>
              </w:rPr>
              <w:t>MPN Classification (WHO 2016) (1)</w:t>
            </w:r>
            <w:r>
              <w:rPr>
                <w:noProof/>
                <w:webHidden/>
              </w:rPr>
              <w:tab/>
            </w:r>
            <w:r>
              <w:rPr>
                <w:noProof/>
                <w:webHidden/>
              </w:rPr>
              <w:fldChar w:fldCharType="begin"/>
            </w:r>
            <w:r>
              <w:rPr>
                <w:noProof/>
                <w:webHidden/>
              </w:rPr>
              <w:instrText xml:space="preserve"> PAGEREF _Toc135410118 \h </w:instrText>
            </w:r>
            <w:r>
              <w:rPr>
                <w:noProof/>
                <w:webHidden/>
              </w:rPr>
            </w:r>
            <w:r>
              <w:rPr>
                <w:noProof/>
                <w:webHidden/>
              </w:rPr>
              <w:fldChar w:fldCharType="separate"/>
            </w:r>
            <w:r>
              <w:rPr>
                <w:noProof/>
                <w:webHidden/>
              </w:rPr>
              <w:t>3</w:t>
            </w:r>
            <w:r>
              <w:rPr>
                <w:noProof/>
                <w:webHidden/>
              </w:rPr>
              <w:fldChar w:fldCharType="end"/>
            </w:r>
          </w:hyperlink>
        </w:p>
        <w:p w14:paraId="66D264EF" w14:textId="00964FBC" w:rsidR="00562DD3" w:rsidRDefault="00562DD3">
          <w:pPr>
            <w:pStyle w:val="TDC2"/>
            <w:tabs>
              <w:tab w:val="left" w:pos="660"/>
              <w:tab w:val="right" w:leader="dot" w:pos="9010"/>
            </w:tabs>
            <w:rPr>
              <w:rFonts w:asciiTheme="minorHAnsi" w:hAnsiTheme="minorHAnsi"/>
              <w:noProof/>
              <w:sz w:val="22"/>
              <w:szCs w:val="22"/>
              <w:lang w:eastAsia="es-ES"/>
            </w:rPr>
          </w:pPr>
          <w:hyperlink w:anchor="_Toc135410119" w:history="1">
            <w:r w:rsidRPr="007833F2">
              <w:rPr>
                <w:rStyle w:val="Hipervnculo"/>
                <w:noProof/>
                <w:lang w:val="en-GB"/>
              </w:rPr>
              <w:t>3.</w:t>
            </w:r>
            <w:r>
              <w:rPr>
                <w:rFonts w:asciiTheme="minorHAnsi" w:hAnsiTheme="minorHAnsi"/>
                <w:noProof/>
                <w:sz w:val="22"/>
                <w:szCs w:val="22"/>
                <w:lang w:eastAsia="es-ES"/>
              </w:rPr>
              <w:tab/>
            </w:r>
            <w:r w:rsidRPr="007833F2">
              <w:rPr>
                <w:rStyle w:val="Hipervnculo"/>
                <w:noProof/>
                <w:lang w:val="en-GB"/>
              </w:rPr>
              <w:t>Therapy-related MPN</w:t>
            </w:r>
            <w:r>
              <w:rPr>
                <w:noProof/>
                <w:webHidden/>
              </w:rPr>
              <w:tab/>
            </w:r>
            <w:r>
              <w:rPr>
                <w:noProof/>
                <w:webHidden/>
              </w:rPr>
              <w:fldChar w:fldCharType="begin"/>
            </w:r>
            <w:r>
              <w:rPr>
                <w:noProof/>
                <w:webHidden/>
              </w:rPr>
              <w:instrText xml:space="preserve"> PAGEREF _Toc135410119 \h </w:instrText>
            </w:r>
            <w:r>
              <w:rPr>
                <w:noProof/>
                <w:webHidden/>
              </w:rPr>
            </w:r>
            <w:r>
              <w:rPr>
                <w:noProof/>
                <w:webHidden/>
              </w:rPr>
              <w:fldChar w:fldCharType="separate"/>
            </w:r>
            <w:r>
              <w:rPr>
                <w:noProof/>
                <w:webHidden/>
              </w:rPr>
              <w:t>8</w:t>
            </w:r>
            <w:r>
              <w:rPr>
                <w:noProof/>
                <w:webHidden/>
              </w:rPr>
              <w:fldChar w:fldCharType="end"/>
            </w:r>
          </w:hyperlink>
        </w:p>
        <w:p w14:paraId="30770928" w14:textId="3E27339F" w:rsidR="00562DD3" w:rsidRDefault="00562DD3">
          <w:pPr>
            <w:pStyle w:val="TDC1"/>
            <w:rPr>
              <w:rFonts w:asciiTheme="minorHAnsi" w:hAnsiTheme="minorHAnsi"/>
              <w:sz w:val="22"/>
              <w:szCs w:val="22"/>
              <w:lang w:val="es-ES" w:eastAsia="es-ES"/>
            </w:rPr>
          </w:pPr>
          <w:hyperlink w:anchor="_Toc135410120" w:history="1">
            <w:r w:rsidRPr="007833F2">
              <w:rPr>
                <w:rStyle w:val="Hipervnculo"/>
              </w:rPr>
              <w:t>MPN Assessments</w:t>
            </w:r>
            <w:r>
              <w:rPr>
                <w:webHidden/>
              </w:rPr>
              <w:tab/>
            </w:r>
            <w:r>
              <w:rPr>
                <w:webHidden/>
              </w:rPr>
              <w:fldChar w:fldCharType="begin"/>
            </w:r>
            <w:r>
              <w:rPr>
                <w:webHidden/>
              </w:rPr>
              <w:instrText xml:space="preserve"> PAGEREF _Toc135410120 \h </w:instrText>
            </w:r>
            <w:r>
              <w:rPr>
                <w:webHidden/>
              </w:rPr>
            </w:r>
            <w:r>
              <w:rPr>
                <w:webHidden/>
              </w:rPr>
              <w:fldChar w:fldCharType="separate"/>
            </w:r>
            <w:r>
              <w:rPr>
                <w:webHidden/>
              </w:rPr>
              <w:t>8</w:t>
            </w:r>
            <w:r>
              <w:rPr>
                <w:webHidden/>
              </w:rPr>
              <w:fldChar w:fldCharType="end"/>
            </w:r>
          </w:hyperlink>
        </w:p>
        <w:p w14:paraId="61A6FF53" w14:textId="293C5628" w:rsidR="00562DD3" w:rsidRDefault="00562DD3">
          <w:pPr>
            <w:pStyle w:val="TDC2"/>
            <w:tabs>
              <w:tab w:val="left" w:pos="660"/>
              <w:tab w:val="right" w:leader="dot" w:pos="9010"/>
            </w:tabs>
            <w:rPr>
              <w:rFonts w:asciiTheme="minorHAnsi" w:hAnsiTheme="minorHAnsi"/>
              <w:noProof/>
              <w:sz w:val="22"/>
              <w:szCs w:val="22"/>
              <w:lang w:eastAsia="es-ES"/>
            </w:rPr>
          </w:pPr>
          <w:hyperlink w:anchor="_Toc135410121" w:history="1">
            <w:r w:rsidRPr="007833F2">
              <w:rPr>
                <w:rStyle w:val="Hipervnculo"/>
                <w:noProof/>
                <w:lang w:val="en-GB"/>
              </w:rPr>
              <w:t>4.</w:t>
            </w:r>
            <w:r>
              <w:rPr>
                <w:rFonts w:asciiTheme="minorHAnsi" w:hAnsiTheme="minorHAnsi"/>
                <w:noProof/>
                <w:sz w:val="22"/>
                <w:szCs w:val="22"/>
                <w:lang w:eastAsia="es-ES"/>
              </w:rPr>
              <w:tab/>
            </w:r>
            <w:r w:rsidRPr="007833F2">
              <w:rPr>
                <w:rStyle w:val="Hipervnculo"/>
                <w:noProof/>
                <w:lang w:val="en-GB"/>
              </w:rPr>
              <w:t>Spleen size</w:t>
            </w:r>
            <w:r>
              <w:rPr>
                <w:noProof/>
                <w:webHidden/>
              </w:rPr>
              <w:tab/>
            </w:r>
            <w:r>
              <w:rPr>
                <w:noProof/>
                <w:webHidden/>
              </w:rPr>
              <w:fldChar w:fldCharType="begin"/>
            </w:r>
            <w:r>
              <w:rPr>
                <w:noProof/>
                <w:webHidden/>
              </w:rPr>
              <w:instrText xml:space="preserve"> PAGEREF _Toc135410121 \h </w:instrText>
            </w:r>
            <w:r>
              <w:rPr>
                <w:noProof/>
                <w:webHidden/>
              </w:rPr>
            </w:r>
            <w:r>
              <w:rPr>
                <w:noProof/>
                <w:webHidden/>
              </w:rPr>
              <w:fldChar w:fldCharType="separate"/>
            </w:r>
            <w:r>
              <w:rPr>
                <w:noProof/>
                <w:webHidden/>
              </w:rPr>
              <w:t>8</w:t>
            </w:r>
            <w:r>
              <w:rPr>
                <w:noProof/>
                <w:webHidden/>
              </w:rPr>
              <w:fldChar w:fldCharType="end"/>
            </w:r>
          </w:hyperlink>
        </w:p>
        <w:p w14:paraId="5E9DEB0B" w14:textId="6958D739" w:rsidR="00562DD3" w:rsidRDefault="00562DD3">
          <w:pPr>
            <w:pStyle w:val="TDC2"/>
            <w:tabs>
              <w:tab w:val="left" w:pos="660"/>
              <w:tab w:val="right" w:leader="dot" w:pos="9010"/>
            </w:tabs>
            <w:rPr>
              <w:rFonts w:asciiTheme="minorHAnsi" w:hAnsiTheme="minorHAnsi"/>
              <w:noProof/>
              <w:sz w:val="22"/>
              <w:szCs w:val="22"/>
              <w:lang w:eastAsia="es-ES"/>
            </w:rPr>
          </w:pPr>
          <w:hyperlink w:anchor="_Toc135410122" w:history="1">
            <w:r w:rsidRPr="007833F2">
              <w:rPr>
                <w:rStyle w:val="Hipervnculo"/>
                <w:noProof/>
                <w:lang w:val="en-GB"/>
              </w:rPr>
              <w:t>5.</w:t>
            </w:r>
            <w:r>
              <w:rPr>
                <w:rFonts w:asciiTheme="minorHAnsi" w:hAnsiTheme="minorHAnsi"/>
                <w:noProof/>
                <w:sz w:val="22"/>
                <w:szCs w:val="22"/>
                <w:lang w:eastAsia="es-ES"/>
              </w:rPr>
              <w:tab/>
            </w:r>
            <w:r w:rsidRPr="007833F2">
              <w:rPr>
                <w:rStyle w:val="Hipervnculo"/>
                <w:noProof/>
                <w:lang w:val="en-GB"/>
              </w:rPr>
              <w:t>Spleen span in ultrasound or CT scan</w:t>
            </w:r>
            <w:r>
              <w:rPr>
                <w:noProof/>
                <w:webHidden/>
              </w:rPr>
              <w:tab/>
            </w:r>
            <w:r>
              <w:rPr>
                <w:noProof/>
                <w:webHidden/>
              </w:rPr>
              <w:fldChar w:fldCharType="begin"/>
            </w:r>
            <w:r>
              <w:rPr>
                <w:noProof/>
                <w:webHidden/>
              </w:rPr>
              <w:instrText xml:space="preserve"> PAGEREF _Toc135410122 \h </w:instrText>
            </w:r>
            <w:r>
              <w:rPr>
                <w:noProof/>
                <w:webHidden/>
              </w:rPr>
            </w:r>
            <w:r>
              <w:rPr>
                <w:noProof/>
                <w:webHidden/>
              </w:rPr>
              <w:fldChar w:fldCharType="separate"/>
            </w:r>
            <w:r>
              <w:rPr>
                <w:noProof/>
                <w:webHidden/>
              </w:rPr>
              <w:t>8</w:t>
            </w:r>
            <w:r>
              <w:rPr>
                <w:noProof/>
                <w:webHidden/>
              </w:rPr>
              <w:fldChar w:fldCharType="end"/>
            </w:r>
          </w:hyperlink>
        </w:p>
        <w:p w14:paraId="6B4EE14E" w14:textId="149021F8" w:rsidR="00562DD3" w:rsidRDefault="00562DD3">
          <w:pPr>
            <w:pStyle w:val="TDC2"/>
            <w:tabs>
              <w:tab w:val="left" w:pos="660"/>
              <w:tab w:val="right" w:leader="dot" w:pos="9010"/>
            </w:tabs>
            <w:rPr>
              <w:rFonts w:asciiTheme="minorHAnsi" w:hAnsiTheme="minorHAnsi"/>
              <w:noProof/>
              <w:sz w:val="22"/>
              <w:szCs w:val="22"/>
              <w:lang w:eastAsia="es-ES"/>
            </w:rPr>
          </w:pPr>
          <w:hyperlink w:anchor="_Toc135410123" w:history="1">
            <w:r w:rsidRPr="007833F2">
              <w:rPr>
                <w:rStyle w:val="Hipervnculo"/>
                <w:noProof/>
                <w:lang w:val="en-GB"/>
              </w:rPr>
              <w:t>6.</w:t>
            </w:r>
            <w:r>
              <w:rPr>
                <w:rFonts w:asciiTheme="minorHAnsi" w:hAnsiTheme="minorHAnsi"/>
                <w:noProof/>
                <w:sz w:val="22"/>
                <w:szCs w:val="22"/>
                <w:lang w:eastAsia="es-ES"/>
              </w:rPr>
              <w:tab/>
            </w:r>
            <w:r w:rsidRPr="007833F2">
              <w:rPr>
                <w:rStyle w:val="Hipervnculo"/>
                <w:noProof/>
                <w:lang w:val="en-GB"/>
              </w:rPr>
              <w:t>Transfusion dependency</w:t>
            </w:r>
            <w:r>
              <w:rPr>
                <w:noProof/>
                <w:webHidden/>
              </w:rPr>
              <w:tab/>
            </w:r>
            <w:r>
              <w:rPr>
                <w:noProof/>
                <w:webHidden/>
              </w:rPr>
              <w:fldChar w:fldCharType="begin"/>
            </w:r>
            <w:r>
              <w:rPr>
                <w:noProof/>
                <w:webHidden/>
              </w:rPr>
              <w:instrText xml:space="preserve"> PAGEREF _Toc135410123 \h </w:instrText>
            </w:r>
            <w:r>
              <w:rPr>
                <w:noProof/>
                <w:webHidden/>
              </w:rPr>
            </w:r>
            <w:r>
              <w:rPr>
                <w:noProof/>
                <w:webHidden/>
              </w:rPr>
              <w:fldChar w:fldCharType="separate"/>
            </w:r>
            <w:r>
              <w:rPr>
                <w:noProof/>
                <w:webHidden/>
              </w:rPr>
              <w:t>8</w:t>
            </w:r>
            <w:r>
              <w:rPr>
                <w:noProof/>
                <w:webHidden/>
              </w:rPr>
              <w:fldChar w:fldCharType="end"/>
            </w:r>
          </w:hyperlink>
        </w:p>
        <w:p w14:paraId="4C266525" w14:textId="57B0FBE1" w:rsidR="00562DD3" w:rsidRDefault="00562DD3">
          <w:pPr>
            <w:pStyle w:val="TDC2"/>
            <w:tabs>
              <w:tab w:val="left" w:pos="660"/>
              <w:tab w:val="right" w:leader="dot" w:pos="9010"/>
            </w:tabs>
            <w:rPr>
              <w:rFonts w:asciiTheme="minorHAnsi" w:hAnsiTheme="minorHAnsi"/>
              <w:noProof/>
              <w:sz w:val="22"/>
              <w:szCs w:val="22"/>
              <w:lang w:eastAsia="es-ES"/>
            </w:rPr>
          </w:pPr>
          <w:hyperlink w:anchor="_Toc135410124" w:history="1">
            <w:r w:rsidRPr="007833F2">
              <w:rPr>
                <w:rStyle w:val="Hipervnculo"/>
                <w:noProof/>
                <w:lang w:val="en-US"/>
              </w:rPr>
              <w:t>7.</w:t>
            </w:r>
            <w:r>
              <w:rPr>
                <w:rFonts w:asciiTheme="minorHAnsi" w:hAnsiTheme="minorHAnsi"/>
                <w:noProof/>
                <w:sz w:val="22"/>
                <w:szCs w:val="22"/>
                <w:lang w:eastAsia="es-ES"/>
              </w:rPr>
              <w:tab/>
            </w:r>
            <w:r w:rsidRPr="007833F2">
              <w:rPr>
                <w:rStyle w:val="Hipervnculo"/>
                <w:noProof/>
                <w:lang w:val="en-US"/>
              </w:rPr>
              <w:t>Bone marrow fibrosis</w:t>
            </w:r>
            <w:r>
              <w:rPr>
                <w:noProof/>
                <w:webHidden/>
              </w:rPr>
              <w:tab/>
            </w:r>
            <w:r>
              <w:rPr>
                <w:noProof/>
                <w:webHidden/>
              </w:rPr>
              <w:fldChar w:fldCharType="begin"/>
            </w:r>
            <w:r>
              <w:rPr>
                <w:noProof/>
                <w:webHidden/>
              </w:rPr>
              <w:instrText xml:space="preserve"> PAGEREF _Toc135410124 \h </w:instrText>
            </w:r>
            <w:r>
              <w:rPr>
                <w:noProof/>
                <w:webHidden/>
              </w:rPr>
            </w:r>
            <w:r>
              <w:rPr>
                <w:noProof/>
                <w:webHidden/>
              </w:rPr>
              <w:fldChar w:fldCharType="separate"/>
            </w:r>
            <w:r>
              <w:rPr>
                <w:noProof/>
                <w:webHidden/>
              </w:rPr>
              <w:t>9</w:t>
            </w:r>
            <w:r>
              <w:rPr>
                <w:noProof/>
                <w:webHidden/>
              </w:rPr>
              <w:fldChar w:fldCharType="end"/>
            </w:r>
          </w:hyperlink>
        </w:p>
        <w:p w14:paraId="7803275C" w14:textId="3028E6E8" w:rsidR="00562DD3" w:rsidRDefault="00562DD3">
          <w:pPr>
            <w:pStyle w:val="TDC2"/>
            <w:tabs>
              <w:tab w:val="left" w:pos="660"/>
              <w:tab w:val="right" w:leader="dot" w:pos="9010"/>
            </w:tabs>
            <w:rPr>
              <w:rFonts w:asciiTheme="minorHAnsi" w:hAnsiTheme="minorHAnsi"/>
              <w:noProof/>
              <w:sz w:val="22"/>
              <w:szCs w:val="22"/>
              <w:lang w:eastAsia="es-ES"/>
            </w:rPr>
          </w:pPr>
          <w:hyperlink w:anchor="_Toc135410125" w:history="1">
            <w:r w:rsidRPr="007833F2">
              <w:rPr>
                <w:rStyle w:val="Hipervnculo"/>
                <w:noProof/>
                <w:lang w:val="en-GB"/>
              </w:rPr>
              <w:t>8.</w:t>
            </w:r>
            <w:r>
              <w:rPr>
                <w:rFonts w:asciiTheme="minorHAnsi" w:hAnsiTheme="minorHAnsi"/>
                <w:noProof/>
                <w:sz w:val="22"/>
                <w:szCs w:val="22"/>
                <w:lang w:eastAsia="es-ES"/>
              </w:rPr>
              <w:tab/>
            </w:r>
            <w:r w:rsidRPr="007833F2">
              <w:rPr>
                <w:rStyle w:val="Hipervnculo"/>
                <w:noProof/>
                <w:lang w:val="en-GB"/>
              </w:rPr>
              <w:t>Blast count (peripheral blood)</w:t>
            </w:r>
            <w:r>
              <w:rPr>
                <w:noProof/>
                <w:webHidden/>
              </w:rPr>
              <w:tab/>
            </w:r>
            <w:r>
              <w:rPr>
                <w:noProof/>
                <w:webHidden/>
              </w:rPr>
              <w:fldChar w:fldCharType="begin"/>
            </w:r>
            <w:r>
              <w:rPr>
                <w:noProof/>
                <w:webHidden/>
              </w:rPr>
              <w:instrText xml:space="preserve"> PAGEREF _Toc135410125 \h </w:instrText>
            </w:r>
            <w:r>
              <w:rPr>
                <w:noProof/>
                <w:webHidden/>
              </w:rPr>
            </w:r>
            <w:r>
              <w:rPr>
                <w:noProof/>
                <w:webHidden/>
              </w:rPr>
              <w:fldChar w:fldCharType="separate"/>
            </w:r>
            <w:r>
              <w:rPr>
                <w:noProof/>
                <w:webHidden/>
              </w:rPr>
              <w:t>9</w:t>
            </w:r>
            <w:r>
              <w:rPr>
                <w:noProof/>
                <w:webHidden/>
              </w:rPr>
              <w:fldChar w:fldCharType="end"/>
            </w:r>
          </w:hyperlink>
        </w:p>
        <w:p w14:paraId="2C09FC58" w14:textId="49AB3673" w:rsidR="00562DD3" w:rsidRDefault="00562DD3">
          <w:pPr>
            <w:pStyle w:val="TDC2"/>
            <w:tabs>
              <w:tab w:val="left" w:pos="660"/>
              <w:tab w:val="right" w:leader="dot" w:pos="9010"/>
            </w:tabs>
            <w:rPr>
              <w:rFonts w:asciiTheme="minorHAnsi" w:hAnsiTheme="minorHAnsi"/>
              <w:noProof/>
              <w:sz w:val="22"/>
              <w:szCs w:val="22"/>
              <w:lang w:eastAsia="es-ES"/>
            </w:rPr>
          </w:pPr>
          <w:hyperlink w:anchor="_Toc135410126" w:history="1">
            <w:r w:rsidRPr="007833F2">
              <w:rPr>
                <w:rStyle w:val="Hipervnculo"/>
                <w:noProof/>
                <w:lang w:val="en-US"/>
              </w:rPr>
              <w:t>9.</w:t>
            </w:r>
            <w:r>
              <w:rPr>
                <w:rFonts w:asciiTheme="minorHAnsi" w:hAnsiTheme="minorHAnsi"/>
                <w:noProof/>
                <w:sz w:val="22"/>
                <w:szCs w:val="22"/>
                <w:lang w:eastAsia="es-ES"/>
              </w:rPr>
              <w:tab/>
            </w:r>
            <w:r w:rsidRPr="007833F2">
              <w:rPr>
                <w:rStyle w:val="Hipervnculo"/>
                <w:noProof/>
                <w:lang w:val="en-US"/>
              </w:rPr>
              <w:t>IPSS risk score (all myelofibrosis subtypes)</w:t>
            </w:r>
            <w:r>
              <w:rPr>
                <w:noProof/>
                <w:webHidden/>
              </w:rPr>
              <w:tab/>
            </w:r>
            <w:r>
              <w:rPr>
                <w:noProof/>
                <w:webHidden/>
              </w:rPr>
              <w:fldChar w:fldCharType="begin"/>
            </w:r>
            <w:r>
              <w:rPr>
                <w:noProof/>
                <w:webHidden/>
              </w:rPr>
              <w:instrText xml:space="preserve"> PAGEREF _Toc135410126 \h </w:instrText>
            </w:r>
            <w:r>
              <w:rPr>
                <w:noProof/>
                <w:webHidden/>
              </w:rPr>
            </w:r>
            <w:r>
              <w:rPr>
                <w:noProof/>
                <w:webHidden/>
              </w:rPr>
              <w:fldChar w:fldCharType="separate"/>
            </w:r>
            <w:r>
              <w:rPr>
                <w:noProof/>
                <w:webHidden/>
              </w:rPr>
              <w:t>10</w:t>
            </w:r>
            <w:r>
              <w:rPr>
                <w:noProof/>
                <w:webHidden/>
              </w:rPr>
              <w:fldChar w:fldCharType="end"/>
            </w:r>
          </w:hyperlink>
        </w:p>
        <w:p w14:paraId="162282A1" w14:textId="3A6FD27D" w:rsidR="00562DD3" w:rsidRDefault="00562DD3">
          <w:pPr>
            <w:pStyle w:val="TDC2"/>
            <w:tabs>
              <w:tab w:val="left" w:pos="880"/>
              <w:tab w:val="right" w:leader="dot" w:pos="9010"/>
            </w:tabs>
            <w:rPr>
              <w:rFonts w:asciiTheme="minorHAnsi" w:hAnsiTheme="minorHAnsi"/>
              <w:noProof/>
              <w:sz w:val="22"/>
              <w:szCs w:val="22"/>
              <w:lang w:eastAsia="es-ES"/>
            </w:rPr>
          </w:pPr>
          <w:hyperlink w:anchor="_Toc135410127" w:history="1">
            <w:r w:rsidRPr="007833F2">
              <w:rPr>
                <w:rStyle w:val="Hipervnculo"/>
                <w:noProof/>
                <w:lang w:val="en-GB"/>
              </w:rPr>
              <w:t>10.</w:t>
            </w:r>
            <w:r>
              <w:rPr>
                <w:rFonts w:asciiTheme="minorHAnsi" w:hAnsiTheme="minorHAnsi"/>
                <w:noProof/>
                <w:sz w:val="22"/>
                <w:szCs w:val="22"/>
                <w:lang w:eastAsia="es-ES"/>
              </w:rPr>
              <w:tab/>
            </w:r>
            <w:r w:rsidRPr="007833F2">
              <w:rPr>
                <w:rStyle w:val="Hipervnculo"/>
                <w:noProof/>
                <w:lang w:val="en-GB"/>
              </w:rPr>
              <w:t>DIPSS score (all myelofibrosis subtypes)</w:t>
            </w:r>
            <w:r>
              <w:rPr>
                <w:noProof/>
                <w:webHidden/>
              </w:rPr>
              <w:tab/>
            </w:r>
            <w:r>
              <w:rPr>
                <w:noProof/>
                <w:webHidden/>
              </w:rPr>
              <w:fldChar w:fldCharType="begin"/>
            </w:r>
            <w:r>
              <w:rPr>
                <w:noProof/>
                <w:webHidden/>
              </w:rPr>
              <w:instrText xml:space="preserve"> PAGEREF _Toc135410127 \h </w:instrText>
            </w:r>
            <w:r>
              <w:rPr>
                <w:noProof/>
                <w:webHidden/>
              </w:rPr>
            </w:r>
            <w:r>
              <w:rPr>
                <w:noProof/>
                <w:webHidden/>
              </w:rPr>
              <w:fldChar w:fldCharType="separate"/>
            </w:r>
            <w:r>
              <w:rPr>
                <w:noProof/>
                <w:webHidden/>
              </w:rPr>
              <w:t>10</w:t>
            </w:r>
            <w:r>
              <w:rPr>
                <w:noProof/>
                <w:webHidden/>
              </w:rPr>
              <w:fldChar w:fldCharType="end"/>
            </w:r>
          </w:hyperlink>
        </w:p>
        <w:p w14:paraId="44FA18FA" w14:textId="71DBBAA6" w:rsidR="00562DD3" w:rsidRDefault="00562DD3">
          <w:pPr>
            <w:pStyle w:val="TDC2"/>
            <w:tabs>
              <w:tab w:val="left" w:pos="880"/>
              <w:tab w:val="right" w:leader="dot" w:pos="9010"/>
            </w:tabs>
            <w:rPr>
              <w:rFonts w:asciiTheme="minorHAnsi" w:hAnsiTheme="minorHAnsi"/>
              <w:noProof/>
              <w:sz w:val="22"/>
              <w:szCs w:val="22"/>
              <w:lang w:eastAsia="es-ES"/>
            </w:rPr>
          </w:pPr>
          <w:hyperlink w:anchor="_Toc135410128" w:history="1">
            <w:r w:rsidRPr="007833F2">
              <w:rPr>
                <w:rStyle w:val="Hipervnculo"/>
                <w:noProof/>
                <w:lang w:val="en-GB"/>
              </w:rPr>
              <w:t>11.</w:t>
            </w:r>
            <w:r>
              <w:rPr>
                <w:rFonts w:asciiTheme="minorHAnsi" w:hAnsiTheme="minorHAnsi"/>
                <w:noProof/>
                <w:sz w:val="22"/>
                <w:szCs w:val="22"/>
                <w:lang w:eastAsia="es-ES"/>
              </w:rPr>
              <w:tab/>
            </w:r>
            <w:r w:rsidRPr="007833F2">
              <w:rPr>
                <w:rStyle w:val="Hipervnculo"/>
                <w:noProof/>
                <w:lang w:val="en-GB"/>
              </w:rPr>
              <w:t xml:space="preserve"> MIPSS70 score (Primary myelofibrosis only)</w:t>
            </w:r>
            <w:r>
              <w:rPr>
                <w:noProof/>
                <w:webHidden/>
              </w:rPr>
              <w:tab/>
            </w:r>
            <w:r>
              <w:rPr>
                <w:noProof/>
                <w:webHidden/>
              </w:rPr>
              <w:fldChar w:fldCharType="begin"/>
            </w:r>
            <w:r>
              <w:rPr>
                <w:noProof/>
                <w:webHidden/>
              </w:rPr>
              <w:instrText xml:space="preserve"> PAGEREF _Toc135410128 \h </w:instrText>
            </w:r>
            <w:r>
              <w:rPr>
                <w:noProof/>
                <w:webHidden/>
              </w:rPr>
            </w:r>
            <w:r>
              <w:rPr>
                <w:noProof/>
                <w:webHidden/>
              </w:rPr>
              <w:fldChar w:fldCharType="separate"/>
            </w:r>
            <w:r>
              <w:rPr>
                <w:noProof/>
                <w:webHidden/>
              </w:rPr>
              <w:t>11</w:t>
            </w:r>
            <w:r>
              <w:rPr>
                <w:noProof/>
                <w:webHidden/>
              </w:rPr>
              <w:fldChar w:fldCharType="end"/>
            </w:r>
          </w:hyperlink>
        </w:p>
        <w:p w14:paraId="499D1B64" w14:textId="2D59CB9F" w:rsidR="00562DD3" w:rsidRDefault="00562DD3">
          <w:pPr>
            <w:pStyle w:val="TDC1"/>
            <w:rPr>
              <w:rFonts w:asciiTheme="minorHAnsi" w:hAnsiTheme="minorHAnsi"/>
              <w:sz w:val="22"/>
              <w:szCs w:val="22"/>
              <w:lang w:val="es-ES" w:eastAsia="es-ES"/>
            </w:rPr>
          </w:pPr>
          <w:hyperlink w:anchor="_Toc135410129" w:history="1">
            <w:r w:rsidRPr="007833F2">
              <w:rPr>
                <w:rStyle w:val="Hipervnculo"/>
              </w:rPr>
              <w:t>Chromosome analysis</w:t>
            </w:r>
            <w:r>
              <w:rPr>
                <w:webHidden/>
              </w:rPr>
              <w:tab/>
            </w:r>
            <w:r>
              <w:rPr>
                <w:webHidden/>
              </w:rPr>
              <w:fldChar w:fldCharType="begin"/>
            </w:r>
            <w:r>
              <w:rPr>
                <w:webHidden/>
              </w:rPr>
              <w:instrText xml:space="preserve"> PAGEREF _Toc135410129 \h </w:instrText>
            </w:r>
            <w:r>
              <w:rPr>
                <w:webHidden/>
              </w:rPr>
            </w:r>
            <w:r>
              <w:rPr>
                <w:webHidden/>
              </w:rPr>
              <w:fldChar w:fldCharType="separate"/>
            </w:r>
            <w:r>
              <w:rPr>
                <w:webHidden/>
              </w:rPr>
              <w:t>12</w:t>
            </w:r>
            <w:r>
              <w:rPr>
                <w:webHidden/>
              </w:rPr>
              <w:fldChar w:fldCharType="end"/>
            </w:r>
          </w:hyperlink>
        </w:p>
        <w:p w14:paraId="2B30ACBD" w14:textId="406A2DC2" w:rsidR="00562DD3" w:rsidRDefault="00562DD3">
          <w:pPr>
            <w:pStyle w:val="TDC2"/>
            <w:tabs>
              <w:tab w:val="left" w:pos="880"/>
              <w:tab w:val="right" w:leader="dot" w:pos="9010"/>
            </w:tabs>
            <w:rPr>
              <w:rFonts w:asciiTheme="minorHAnsi" w:hAnsiTheme="minorHAnsi"/>
              <w:noProof/>
              <w:sz w:val="22"/>
              <w:szCs w:val="22"/>
              <w:lang w:eastAsia="es-ES"/>
            </w:rPr>
          </w:pPr>
          <w:hyperlink w:anchor="_Toc135410130" w:history="1">
            <w:r w:rsidRPr="007833F2">
              <w:rPr>
                <w:rStyle w:val="Hipervnculo"/>
                <w:noProof/>
                <w:lang w:val="en-GB"/>
              </w:rPr>
              <w:t>12.</w:t>
            </w:r>
            <w:r>
              <w:rPr>
                <w:rFonts w:asciiTheme="minorHAnsi" w:hAnsiTheme="minorHAnsi"/>
                <w:noProof/>
                <w:sz w:val="22"/>
                <w:szCs w:val="22"/>
                <w:lang w:eastAsia="es-ES"/>
              </w:rPr>
              <w:tab/>
            </w:r>
            <w:r w:rsidRPr="007833F2">
              <w:rPr>
                <w:rStyle w:val="Hipervnculo"/>
                <w:noProof/>
                <w:lang w:val="en-GB"/>
              </w:rPr>
              <w:t>Chromosome analysis done before treatment (all methods including FISH)</w:t>
            </w:r>
            <w:r>
              <w:rPr>
                <w:noProof/>
                <w:webHidden/>
              </w:rPr>
              <w:tab/>
            </w:r>
            <w:r>
              <w:rPr>
                <w:noProof/>
                <w:webHidden/>
              </w:rPr>
              <w:fldChar w:fldCharType="begin"/>
            </w:r>
            <w:r>
              <w:rPr>
                <w:noProof/>
                <w:webHidden/>
              </w:rPr>
              <w:instrText xml:space="preserve"> PAGEREF _Toc135410130 \h </w:instrText>
            </w:r>
            <w:r>
              <w:rPr>
                <w:noProof/>
                <w:webHidden/>
              </w:rPr>
            </w:r>
            <w:r>
              <w:rPr>
                <w:noProof/>
                <w:webHidden/>
              </w:rPr>
              <w:fldChar w:fldCharType="separate"/>
            </w:r>
            <w:r>
              <w:rPr>
                <w:noProof/>
                <w:webHidden/>
              </w:rPr>
              <w:t>12</w:t>
            </w:r>
            <w:r>
              <w:rPr>
                <w:noProof/>
                <w:webHidden/>
              </w:rPr>
              <w:fldChar w:fldCharType="end"/>
            </w:r>
          </w:hyperlink>
        </w:p>
        <w:p w14:paraId="055F873C" w14:textId="4B8C5772" w:rsidR="00562DD3" w:rsidRDefault="00562DD3">
          <w:pPr>
            <w:pStyle w:val="TDC3"/>
            <w:tabs>
              <w:tab w:val="right" w:leader="dot" w:pos="9010"/>
            </w:tabs>
            <w:rPr>
              <w:rFonts w:asciiTheme="minorHAnsi" w:hAnsiTheme="minorHAnsi"/>
              <w:noProof/>
              <w:sz w:val="22"/>
              <w:szCs w:val="22"/>
              <w:lang w:eastAsia="es-ES"/>
            </w:rPr>
          </w:pPr>
          <w:hyperlink w:anchor="_Toc135410131" w:history="1">
            <w:r w:rsidRPr="007833F2">
              <w:rPr>
                <w:rStyle w:val="Hipervnculo"/>
                <w:noProof/>
                <w:lang w:val="en-GB"/>
              </w:rPr>
              <w:t>12.1. Date of chromosome analysis (if tested)</w:t>
            </w:r>
            <w:r>
              <w:rPr>
                <w:noProof/>
                <w:webHidden/>
              </w:rPr>
              <w:tab/>
            </w:r>
            <w:r>
              <w:rPr>
                <w:noProof/>
                <w:webHidden/>
              </w:rPr>
              <w:fldChar w:fldCharType="begin"/>
            </w:r>
            <w:r>
              <w:rPr>
                <w:noProof/>
                <w:webHidden/>
              </w:rPr>
              <w:instrText xml:space="preserve"> PAGEREF _Toc135410131 \h </w:instrText>
            </w:r>
            <w:r>
              <w:rPr>
                <w:noProof/>
                <w:webHidden/>
              </w:rPr>
            </w:r>
            <w:r>
              <w:rPr>
                <w:noProof/>
                <w:webHidden/>
              </w:rPr>
              <w:fldChar w:fldCharType="separate"/>
            </w:r>
            <w:r>
              <w:rPr>
                <w:noProof/>
                <w:webHidden/>
              </w:rPr>
              <w:t>13</w:t>
            </w:r>
            <w:r>
              <w:rPr>
                <w:noProof/>
                <w:webHidden/>
              </w:rPr>
              <w:fldChar w:fldCharType="end"/>
            </w:r>
          </w:hyperlink>
        </w:p>
        <w:p w14:paraId="3CD3C198" w14:textId="30AAEED1" w:rsidR="00562DD3" w:rsidRDefault="00562DD3">
          <w:pPr>
            <w:pStyle w:val="TDC3"/>
            <w:tabs>
              <w:tab w:val="right" w:leader="dot" w:pos="9010"/>
            </w:tabs>
            <w:rPr>
              <w:rFonts w:asciiTheme="minorHAnsi" w:hAnsiTheme="minorHAnsi"/>
              <w:noProof/>
              <w:sz w:val="22"/>
              <w:szCs w:val="22"/>
              <w:lang w:eastAsia="es-ES"/>
            </w:rPr>
          </w:pPr>
          <w:hyperlink w:anchor="_Toc135410132" w:history="1">
            <w:r w:rsidRPr="007833F2">
              <w:rPr>
                <w:rStyle w:val="Hipervnculo"/>
                <w:noProof/>
                <w:lang w:val="en-GB"/>
              </w:rPr>
              <w:t>12.2. Chromosome analysis details</w:t>
            </w:r>
            <w:r>
              <w:rPr>
                <w:noProof/>
                <w:webHidden/>
              </w:rPr>
              <w:tab/>
            </w:r>
            <w:r>
              <w:rPr>
                <w:noProof/>
                <w:webHidden/>
              </w:rPr>
              <w:fldChar w:fldCharType="begin"/>
            </w:r>
            <w:r>
              <w:rPr>
                <w:noProof/>
                <w:webHidden/>
              </w:rPr>
              <w:instrText xml:space="preserve"> PAGEREF _Toc135410132 \h </w:instrText>
            </w:r>
            <w:r>
              <w:rPr>
                <w:noProof/>
                <w:webHidden/>
              </w:rPr>
            </w:r>
            <w:r>
              <w:rPr>
                <w:noProof/>
                <w:webHidden/>
              </w:rPr>
              <w:fldChar w:fldCharType="separate"/>
            </w:r>
            <w:r>
              <w:rPr>
                <w:noProof/>
                <w:webHidden/>
              </w:rPr>
              <w:t>13</w:t>
            </w:r>
            <w:r>
              <w:rPr>
                <w:noProof/>
                <w:webHidden/>
              </w:rPr>
              <w:fldChar w:fldCharType="end"/>
            </w:r>
          </w:hyperlink>
        </w:p>
        <w:p w14:paraId="22B6B1EC" w14:textId="5B7D09AB" w:rsidR="00562DD3" w:rsidRDefault="00562DD3">
          <w:pPr>
            <w:pStyle w:val="TDC3"/>
            <w:tabs>
              <w:tab w:val="right" w:leader="dot" w:pos="9010"/>
            </w:tabs>
            <w:rPr>
              <w:rFonts w:asciiTheme="minorHAnsi" w:hAnsiTheme="minorHAnsi"/>
              <w:noProof/>
              <w:sz w:val="22"/>
              <w:szCs w:val="22"/>
              <w:lang w:eastAsia="es-ES"/>
            </w:rPr>
          </w:pPr>
          <w:hyperlink w:anchor="_Toc135410133" w:history="1">
            <w:r w:rsidRPr="007833F2">
              <w:rPr>
                <w:rStyle w:val="Hipervnculo"/>
                <w:noProof/>
                <w:lang w:val="en-GB"/>
              </w:rPr>
              <w:t>12.3. Transcribe the complete karyotype</w:t>
            </w:r>
            <w:r>
              <w:rPr>
                <w:noProof/>
                <w:webHidden/>
              </w:rPr>
              <w:tab/>
            </w:r>
            <w:r>
              <w:rPr>
                <w:noProof/>
                <w:webHidden/>
              </w:rPr>
              <w:fldChar w:fldCharType="begin"/>
            </w:r>
            <w:r>
              <w:rPr>
                <w:noProof/>
                <w:webHidden/>
              </w:rPr>
              <w:instrText xml:space="preserve"> PAGEREF _Toc135410133 \h </w:instrText>
            </w:r>
            <w:r>
              <w:rPr>
                <w:noProof/>
                <w:webHidden/>
              </w:rPr>
            </w:r>
            <w:r>
              <w:rPr>
                <w:noProof/>
                <w:webHidden/>
              </w:rPr>
              <w:fldChar w:fldCharType="separate"/>
            </w:r>
            <w:r>
              <w:rPr>
                <w:noProof/>
                <w:webHidden/>
              </w:rPr>
              <w:t>13</w:t>
            </w:r>
            <w:r>
              <w:rPr>
                <w:noProof/>
                <w:webHidden/>
              </w:rPr>
              <w:fldChar w:fldCharType="end"/>
            </w:r>
          </w:hyperlink>
        </w:p>
        <w:p w14:paraId="55D46C12" w14:textId="5A656570" w:rsidR="00562DD3" w:rsidRDefault="00562DD3">
          <w:pPr>
            <w:pStyle w:val="TDC1"/>
            <w:rPr>
              <w:rFonts w:asciiTheme="minorHAnsi" w:hAnsiTheme="minorHAnsi"/>
              <w:sz w:val="22"/>
              <w:szCs w:val="22"/>
              <w:lang w:val="es-ES" w:eastAsia="es-ES"/>
            </w:rPr>
          </w:pPr>
          <w:hyperlink w:anchor="_Toc135410134" w:history="1">
            <w:r w:rsidRPr="007833F2">
              <w:rPr>
                <w:rStyle w:val="Hipervnculo"/>
              </w:rPr>
              <w:t>Molecular marker analysis</w:t>
            </w:r>
            <w:r>
              <w:rPr>
                <w:webHidden/>
              </w:rPr>
              <w:tab/>
            </w:r>
            <w:r>
              <w:rPr>
                <w:webHidden/>
              </w:rPr>
              <w:fldChar w:fldCharType="begin"/>
            </w:r>
            <w:r>
              <w:rPr>
                <w:webHidden/>
              </w:rPr>
              <w:instrText xml:space="preserve"> PAGEREF _Toc135410134 \h </w:instrText>
            </w:r>
            <w:r>
              <w:rPr>
                <w:webHidden/>
              </w:rPr>
            </w:r>
            <w:r>
              <w:rPr>
                <w:webHidden/>
              </w:rPr>
              <w:fldChar w:fldCharType="separate"/>
            </w:r>
            <w:r>
              <w:rPr>
                <w:webHidden/>
              </w:rPr>
              <w:t>13</w:t>
            </w:r>
            <w:r>
              <w:rPr>
                <w:webHidden/>
              </w:rPr>
              <w:fldChar w:fldCharType="end"/>
            </w:r>
          </w:hyperlink>
        </w:p>
        <w:p w14:paraId="5142D75D" w14:textId="088C95C6" w:rsidR="00562DD3" w:rsidRDefault="00562DD3">
          <w:pPr>
            <w:pStyle w:val="TDC2"/>
            <w:tabs>
              <w:tab w:val="left" w:pos="880"/>
              <w:tab w:val="right" w:leader="dot" w:pos="9010"/>
            </w:tabs>
            <w:rPr>
              <w:rFonts w:asciiTheme="minorHAnsi" w:hAnsiTheme="minorHAnsi"/>
              <w:noProof/>
              <w:sz w:val="22"/>
              <w:szCs w:val="22"/>
              <w:lang w:eastAsia="es-ES"/>
            </w:rPr>
          </w:pPr>
          <w:hyperlink w:anchor="_Toc135410135" w:history="1">
            <w:r w:rsidRPr="007833F2">
              <w:rPr>
                <w:rStyle w:val="Hipervnculo"/>
                <w:noProof/>
                <w:lang w:val="en-GB"/>
              </w:rPr>
              <w:t>13.</w:t>
            </w:r>
            <w:r>
              <w:rPr>
                <w:rFonts w:asciiTheme="minorHAnsi" w:hAnsiTheme="minorHAnsi"/>
                <w:noProof/>
                <w:sz w:val="22"/>
                <w:szCs w:val="22"/>
                <w:lang w:eastAsia="es-ES"/>
              </w:rPr>
              <w:tab/>
            </w:r>
            <w:r w:rsidRPr="007833F2">
              <w:rPr>
                <w:rStyle w:val="Hipervnculo"/>
                <w:noProof/>
                <w:lang w:val="en-GB"/>
              </w:rPr>
              <w:t>Molecular marker analysis done before treatment</w:t>
            </w:r>
            <w:r>
              <w:rPr>
                <w:noProof/>
                <w:webHidden/>
              </w:rPr>
              <w:tab/>
            </w:r>
            <w:r>
              <w:rPr>
                <w:noProof/>
                <w:webHidden/>
              </w:rPr>
              <w:fldChar w:fldCharType="begin"/>
            </w:r>
            <w:r>
              <w:rPr>
                <w:noProof/>
                <w:webHidden/>
              </w:rPr>
              <w:instrText xml:space="preserve"> PAGEREF _Toc135410135 \h </w:instrText>
            </w:r>
            <w:r>
              <w:rPr>
                <w:noProof/>
                <w:webHidden/>
              </w:rPr>
            </w:r>
            <w:r>
              <w:rPr>
                <w:noProof/>
                <w:webHidden/>
              </w:rPr>
              <w:fldChar w:fldCharType="separate"/>
            </w:r>
            <w:r>
              <w:rPr>
                <w:noProof/>
                <w:webHidden/>
              </w:rPr>
              <w:t>13</w:t>
            </w:r>
            <w:r>
              <w:rPr>
                <w:noProof/>
                <w:webHidden/>
              </w:rPr>
              <w:fldChar w:fldCharType="end"/>
            </w:r>
          </w:hyperlink>
        </w:p>
        <w:p w14:paraId="0C4CE90C" w14:textId="34F9FCF9" w:rsidR="00562DD3" w:rsidRDefault="00562DD3">
          <w:pPr>
            <w:pStyle w:val="TDC3"/>
            <w:tabs>
              <w:tab w:val="right" w:leader="dot" w:pos="9010"/>
            </w:tabs>
            <w:rPr>
              <w:rFonts w:asciiTheme="minorHAnsi" w:hAnsiTheme="minorHAnsi"/>
              <w:noProof/>
              <w:sz w:val="22"/>
              <w:szCs w:val="22"/>
              <w:lang w:eastAsia="es-ES"/>
            </w:rPr>
          </w:pPr>
          <w:hyperlink w:anchor="_Toc135410136" w:history="1">
            <w:r w:rsidRPr="007833F2">
              <w:rPr>
                <w:rStyle w:val="Hipervnculo"/>
                <w:noProof/>
                <w:lang w:val="en-GB"/>
              </w:rPr>
              <w:t>13.1. Date of molecular marker analysis (if tested)</w:t>
            </w:r>
            <w:r>
              <w:rPr>
                <w:noProof/>
                <w:webHidden/>
              </w:rPr>
              <w:tab/>
            </w:r>
            <w:r>
              <w:rPr>
                <w:noProof/>
                <w:webHidden/>
              </w:rPr>
              <w:fldChar w:fldCharType="begin"/>
            </w:r>
            <w:r>
              <w:rPr>
                <w:noProof/>
                <w:webHidden/>
              </w:rPr>
              <w:instrText xml:space="preserve"> PAGEREF _Toc135410136 \h </w:instrText>
            </w:r>
            <w:r>
              <w:rPr>
                <w:noProof/>
                <w:webHidden/>
              </w:rPr>
            </w:r>
            <w:r>
              <w:rPr>
                <w:noProof/>
                <w:webHidden/>
              </w:rPr>
              <w:fldChar w:fldCharType="separate"/>
            </w:r>
            <w:r>
              <w:rPr>
                <w:noProof/>
                <w:webHidden/>
              </w:rPr>
              <w:t>14</w:t>
            </w:r>
            <w:r>
              <w:rPr>
                <w:noProof/>
                <w:webHidden/>
              </w:rPr>
              <w:fldChar w:fldCharType="end"/>
            </w:r>
          </w:hyperlink>
        </w:p>
        <w:p w14:paraId="7D95382A" w14:textId="327B61B2" w:rsidR="00562DD3" w:rsidRDefault="00562DD3">
          <w:pPr>
            <w:pStyle w:val="TDC3"/>
            <w:tabs>
              <w:tab w:val="right" w:leader="dot" w:pos="9010"/>
            </w:tabs>
            <w:rPr>
              <w:rFonts w:asciiTheme="minorHAnsi" w:hAnsiTheme="minorHAnsi"/>
              <w:noProof/>
              <w:sz w:val="22"/>
              <w:szCs w:val="22"/>
              <w:lang w:eastAsia="es-ES"/>
            </w:rPr>
          </w:pPr>
          <w:hyperlink w:anchor="_Toc135410137" w:history="1">
            <w:r w:rsidRPr="007833F2">
              <w:rPr>
                <w:rStyle w:val="Hipervnculo"/>
                <w:noProof/>
                <w:lang w:val="en-GB"/>
              </w:rPr>
              <w:t>13.2. Molecular marker analysis details</w:t>
            </w:r>
            <w:r>
              <w:rPr>
                <w:noProof/>
                <w:webHidden/>
              </w:rPr>
              <w:tab/>
            </w:r>
            <w:r>
              <w:rPr>
                <w:noProof/>
                <w:webHidden/>
              </w:rPr>
              <w:fldChar w:fldCharType="begin"/>
            </w:r>
            <w:r>
              <w:rPr>
                <w:noProof/>
                <w:webHidden/>
              </w:rPr>
              <w:instrText xml:space="preserve"> PAGEREF _Toc135410137 \h </w:instrText>
            </w:r>
            <w:r>
              <w:rPr>
                <w:noProof/>
                <w:webHidden/>
              </w:rPr>
            </w:r>
            <w:r>
              <w:rPr>
                <w:noProof/>
                <w:webHidden/>
              </w:rPr>
              <w:fldChar w:fldCharType="separate"/>
            </w:r>
            <w:r>
              <w:rPr>
                <w:noProof/>
                <w:webHidden/>
              </w:rPr>
              <w:t>14</w:t>
            </w:r>
            <w:r>
              <w:rPr>
                <w:noProof/>
                <w:webHidden/>
              </w:rPr>
              <w:fldChar w:fldCharType="end"/>
            </w:r>
          </w:hyperlink>
        </w:p>
        <w:p w14:paraId="6098960C" w14:textId="35DFA52E" w:rsidR="00562DD3" w:rsidRDefault="00562DD3">
          <w:pPr>
            <w:pStyle w:val="TDC1"/>
            <w:rPr>
              <w:rFonts w:asciiTheme="minorHAnsi" w:hAnsiTheme="minorHAnsi"/>
              <w:sz w:val="22"/>
              <w:szCs w:val="22"/>
              <w:lang w:val="es-ES" w:eastAsia="es-ES"/>
            </w:rPr>
          </w:pPr>
          <w:hyperlink w:anchor="_Toc135410138" w:history="1">
            <w:r w:rsidRPr="007833F2">
              <w:rPr>
                <w:rStyle w:val="Hipervnculo"/>
              </w:rPr>
              <w:t>Bibliography</w:t>
            </w:r>
            <w:r>
              <w:rPr>
                <w:webHidden/>
              </w:rPr>
              <w:tab/>
            </w:r>
            <w:r>
              <w:rPr>
                <w:webHidden/>
              </w:rPr>
              <w:fldChar w:fldCharType="begin"/>
            </w:r>
            <w:r>
              <w:rPr>
                <w:webHidden/>
              </w:rPr>
              <w:instrText xml:space="preserve"> PAGEREF _Toc135410138 \h </w:instrText>
            </w:r>
            <w:r>
              <w:rPr>
                <w:webHidden/>
              </w:rPr>
            </w:r>
            <w:r>
              <w:rPr>
                <w:webHidden/>
              </w:rPr>
              <w:fldChar w:fldCharType="separate"/>
            </w:r>
            <w:r>
              <w:rPr>
                <w:webHidden/>
              </w:rPr>
              <w:t>14</w:t>
            </w:r>
            <w:r>
              <w:rPr>
                <w:webHidden/>
              </w:rPr>
              <w:fldChar w:fldCharType="end"/>
            </w:r>
          </w:hyperlink>
        </w:p>
        <w:p w14:paraId="47EFA63A" w14:textId="21CBC2FB" w:rsidR="00D9245A" w:rsidRDefault="00D9245A">
          <w:r>
            <w:rPr>
              <w:b/>
              <w:bCs/>
              <w:noProof/>
            </w:rPr>
            <w:fldChar w:fldCharType="end"/>
          </w:r>
        </w:p>
      </w:sdtContent>
    </w:sdt>
    <w:p w14:paraId="72627677" w14:textId="77777777" w:rsidR="00262435" w:rsidRPr="00262435" w:rsidRDefault="00262435" w:rsidP="00262435"/>
    <w:p w14:paraId="6AC12E54" w14:textId="15EE343A" w:rsidR="00E00D4F" w:rsidRPr="00D9245A" w:rsidRDefault="009962E6" w:rsidP="00484DDF">
      <w:pPr>
        <w:pStyle w:val="Ttulo1"/>
        <w:rPr>
          <w:lang w:val="en-GB"/>
        </w:rPr>
      </w:pPr>
      <w:bookmarkStart w:id="2" w:name="_Toc135410115"/>
      <w:bookmarkEnd w:id="0"/>
      <w:r w:rsidRPr="009962E6">
        <w:rPr>
          <w:lang w:val="en-GB"/>
        </w:rPr>
        <w:lastRenderedPageBreak/>
        <w:t>Introduction</w:t>
      </w:r>
      <w:bookmarkEnd w:id="2"/>
    </w:p>
    <w:p w14:paraId="0BECF0C6" w14:textId="37CC73A0" w:rsidR="009962E6" w:rsidRPr="009962E6" w:rsidRDefault="009962E6" w:rsidP="009962E6">
      <w:pPr>
        <w:rPr>
          <w:lang w:val="en-GB"/>
        </w:rPr>
      </w:pPr>
      <w:r w:rsidRPr="009962E6">
        <w:rPr>
          <w:lang w:val="en-GB"/>
        </w:rPr>
        <w:t>Myeloproliferative neoplasms (MPNs) include a group of haematological disorders originating from a pluripotent stem cell of haematopoiesis that typically present with a hypercellular bone marrow with fibrosis, hepatomegaly, splenomegaly, and increased blood cell counts (</w:t>
      </w:r>
      <w:proofErr w:type="spellStart"/>
      <w:r w:rsidRPr="009962E6">
        <w:rPr>
          <w:lang w:val="en-GB"/>
        </w:rPr>
        <w:t>cytopenias</w:t>
      </w:r>
      <w:proofErr w:type="spellEnd"/>
      <w:r w:rsidRPr="009962E6">
        <w:rPr>
          <w:lang w:val="en-GB"/>
        </w:rPr>
        <w:t xml:space="preserve"> are possible). With advanced disease the cellularity may decrease, fibrosis becomes predominant, blood counts may be low and the patient may be transfusion dependent. The transformation from one entity to another is not uncommon, as is the case with the transition from polycythaemia or </w:t>
      </w:r>
      <w:proofErr w:type="spellStart"/>
      <w:r w:rsidRPr="009962E6">
        <w:rPr>
          <w:lang w:val="en-GB"/>
        </w:rPr>
        <w:t>thrombocythaemia</w:t>
      </w:r>
      <w:proofErr w:type="spellEnd"/>
      <w:r w:rsidRPr="009962E6">
        <w:rPr>
          <w:lang w:val="en-GB"/>
        </w:rPr>
        <w:t xml:space="preserve"> to myelofibrosis. Moreover, all these conditions have an inherent tendency to progress to acute leukaemia. </w:t>
      </w:r>
    </w:p>
    <w:p w14:paraId="1C57EB87" w14:textId="397C9379" w:rsidR="009962E6" w:rsidRPr="009962E6" w:rsidRDefault="009962E6" w:rsidP="009962E6">
      <w:pPr>
        <w:rPr>
          <w:lang w:val="en-GB"/>
        </w:rPr>
      </w:pPr>
      <w:r w:rsidRPr="009962E6">
        <w:rPr>
          <w:lang w:val="en-GB"/>
        </w:rPr>
        <w:t xml:space="preserve">In addition, myeloproliferative neoplasms have specific mutations: to distinguish these forms from CML, all forms should be </w:t>
      </w:r>
      <w:proofErr w:type="gramStart"/>
      <w:r w:rsidRPr="009962E6">
        <w:rPr>
          <w:lang w:val="en-GB"/>
        </w:rPr>
        <w:t>BCR::</w:t>
      </w:r>
      <w:proofErr w:type="gramEnd"/>
      <w:r w:rsidRPr="009962E6">
        <w:rPr>
          <w:lang w:val="en-GB"/>
        </w:rPr>
        <w:t xml:space="preserve">ABL1 negative. More than 90% of polycythaemia </w:t>
      </w:r>
      <w:proofErr w:type="spellStart"/>
      <w:r w:rsidRPr="009962E6">
        <w:rPr>
          <w:lang w:val="en-GB"/>
        </w:rPr>
        <w:t>vera</w:t>
      </w:r>
      <w:proofErr w:type="spellEnd"/>
      <w:r w:rsidRPr="009962E6">
        <w:rPr>
          <w:lang w:val="en-GB"/>
        </w:rPr>
        <w:t xml:space="preserve"> patients and about 50% of primary myelofibrosis and essential or primary </w:t>
      </w:r>
      <w:proofErr w:type="spellStart"/>
      <w:r w:rsidRPr="009962E6">
        <w:rPr>
          <w:lang w:val="en-GB"/>
        </w:rPr>
        <w:t>thrombocythaemia</w:t>
      </w:r>
      <w:proofErr w:type="spellEnd"/>
      <w:r w:rsidRPr="009962E6">
        <w:rPr>
          <w:lang w:val="en-GB"/>
        </w:rPr>
        <w:t xml:space="preserve"> patients carry the JAK2 V617F mutation. FIP1L1-PDGFRA mutation can be found in hyper eosinophilic syndrome, whereas c-kit mutation is found in systemic </w:t>
      </w:r>
      <w:proofErr w:type="spellStart"/>
      <w:r w:rsidRPr="009962E6">
        <w:rPr>
          <w:lang w:val="en-GB"/>
        </w:rPr>
        <w:t>mastocytosis</w:t>
      </w:r>
      <w:proofErr w:type="spellEnd"/>
      <w:r w:rsidRPr="009962E6">
        <w:rPr>
          <w:lang w:val="en-GB"/>
        </w:rPr>
        <w:t xml:space="preserve"> in around 85% of cases. </w:t>
      </w:r>
    </w:p>
    <w:p w14:paraId="58E8EDDD" w14:textId="7B325455" w:rsidR="009962E6" w:rsidRPr="009962E6" w:rsidRDefault="009962E6" w:rsidP="009962E6">
      <w:pPr>
        <w:rPr>
          <w:lang w:val="en-GB"/>
        </w:rPr>
      </w:pPr>
      <w:r w:rsidRPr="009962E6">
        <w:rPr>
          <w:lang w:val="en-GB"/>
        </w:rPr>
        <w:t>This form must be completed for all patients whose primary disease for which the reported treatment is being given is MPN. In addition, the form can be completed if it was requested for specific studies.</w:t>
      </w:r>
    </w:p>
    <w:p w14:paraId="5EFA6E24" w14:textId="7AFA2DE5" w:rsidR="00E00D4F" w:rsidRPr="00D9245A" w:rsidRDefault="009962E6" w:rsidP="009962E6">
      <w:pPr>
        <w:rPr>
          <w:lang w:val="en-GB"/>
        </w:rPr>
      </w:pPr>
      <w:r w:rsidRPr="009962E6">
        <w:rPr>
          <w:lang w:val="en-GB"/>
        </w:rPr>
        <w:t>No data items should be left blank unless specifically stated in the definition</w:t>
      </w:r>
      <w:r w:rsidR="00484DDF" w:rsidRPr="00D9245A">
        <w:rPr>
          <w:lang w:val="en-GB"/>
        </w:rPr>
        <w:t>.</w:t>
      </w:r>
    </w:p>
    <w:p w14:paraId="5FB5AB4E" w14:textId="6ABF98A2" w:rsidR="00484DDF" w:rsidRDefault="00484DDF" w:rsidP="00E00D4F">
      <w:pPr>
        <w:rPr>
          <w:lang w:val="en-GB"/>
        </w:rPr>
      </w:pPr>
    </w:p>
    <w:p w14:paraId="534F752A" w14:textId="6E92C5EC" w:rsidR="009962E6" w:rsidRPr="00D9245A" w:rsidRDefault="009962E6" w:rsidP="009962E6">
      <w:pPr>
        <w:pStyle w:val="Ttulo1"/>
        <w:rPr>
          <w:lang w:val="en-GB"/>
        </w:rPr>
      </w:pPr>
      <w:bookmarkStart w:id="3" w:name="_Toc135410116"/>
      <w:r w:rsidRPr="009962E6">
        <w:rPr>
          <w:lang w:val="en-GB"/>
        </w:rPr>
        <w:t>Disease</w:t>
      </w:r>
      <w:bookmarkEnd w:id="3"/>
    </w:p>
    <w:p w14:paraId="2391E57F" w14:textId="0415FA38" w:rsidR="00484DDF" w:rsidRDefault="009962E6" w:rsidP="00484DDF">
      <w:pPr>
        <w:pStyle w:val="Ttulo2"/>
        <w:rPr>
          <w:lang w:val="en-US"/>
        </w:rPr>
      </w:pPr>
      <w:bookmarkStart w:id="4" w:name="_Toc135410117"/>
      <w:r w:rsidRPr="009962E6">
        <w:rPr>
          <w:lang w:val="en-US"/>
        </w:rPr>
        <w:t>1.</w:t>
      </w:r>
      <w:r w:rsidRPr="009962E6">
        <w:rPr>
          <w:lang w:val="en-US"/>
        </w:rPr>
        <w:tab/>
        <w:t>Date of diagnosis</w:t>
      </w:r>
      <w:bookmarkEnd w:id="4"/>
    </w:p>
    <w:p w14:paraId="726D08BB" w14:textId="51BF3DB0" w:rsidR="00484DDF" w:rsidRDefault="009962E6" w:rsidP="00484DDF">
      <w:pPr>
        <w:rPr>
          <w:lang w:val="en-GB"/>
        </w:rPr>
      </w:pPr>
      <w:r w:rsidRPr="009962E6">
        <w:rPr>
          <w:lang w:val="en-GB"/>
        </w:rPr>
        <w:t>Report the date of the first pathological diagnosis of the disease. Add the date when the sample was collected for examination or (in its absence) the date indicated by a physician within the patient's medical record</w:t>
      </w:r>
      <w:r w:rsidR="00484DDF" w:rsidRPr="009962E6">
        <w:rPr>
          <w:lang w:val="en-GB"/>
        </w:rPr>
        <w:t>.</w:t>
      </w:r>
    </w:p>
    <w:p w14:paraId="30AE585D" w14:textId="2B80AFF1" w:rsidR="009962E6" w:rsidRDefault="009962E6" w:rsidP="00484DDF">
      <w:pPr>
        <w:rPr>
          <w:lang w:val="en-GB"/>
        </w:rPr>
      </w:pPr>
    </w:p>
    <w:p w14:paraId="02EA8752" w14:textId="211D8221" w:rsidR="009962E6" w:rsidRDefault="009962E6" w:rsidP="009962E6">
      <w:pPr>
        <w:pStyle w:val="Ttulo2"/>
        <w:rPr>
          <w:lang w:val="en-GB"/>
        </w:rPr>
      </w:pPr>
      <w:bookmarkStart w:id="5" w:name="_Toc135410118"/>
      <w:r w:rsidRPr="009962E6">
        <w:rPr>
          <w:lang w:val="en-GB"/>
        </w:rPr>
        <w:t>2.</w:t>
      </w:r>
      <w:r w:rsidRPr="009962E6">
        <w:rPr>
          <w:lang w:val="en-GB"/>
        </w:rPr>
        <w:tab/>
        <w:t>MPN Classification (WHO 2016) (1)</w:t>
      </w:r>
      <w:bookmarkEnd w:id="5"/>
    </w:p>
    <w:p w14:paraId="1A1E09D3" w14:textId="77777777" w:rsidR="009962E6" w:rsidRPr="009962E6" w:rsidRDefault="009962E6" w:rsidP="009962E6">
      <w:pPr>
        <w:pBdr>
          <w:top w:val="nil"/>
          <w:left w:val="nil"/>
          <w:bottom w:val="nil"/>
          <w:right w:val="nil"/>
          <w:between w:val="nil"/>
        </w:pBdr>
        <w:rPr>
          <w:lang w:val="en-GB"/>
        </w:rPr>
      </w:pPr>
      <w:r w:rsidRPr="009962E6">
        <w:rPr>
          <w:lang w:val="en-GB"/>
        </w:rPr>
        <w:t xml:space="preserve">Select the subclassification that is appropriate for the MPN and check the box next to it. </w:t>
      </w:r>
    </w:p>
    <w:p w14:paraId="0D6BAC00" w14:textId="77777777" w:rsidR="009962E6" w:rsidRPr="009962E6" w:rsidRDefault="009962E6" w:rsidP="009962E6">
      <w:pPr>
        <w:pBdr>
          <w:top w:val="nil"/>
          <w:left w:val="nil"/>
          <w:bottom w:val="nil"/>
          <w:right w:val="nil"/>
          <w:between w:val="nil"/>
        </w:pBdr>
        <w:rPr>
          <w:lang w:val="en-GB"/>
        </w:rPr>
      </w:pPr>
    </w:p>
    <w:p w14:paraId="76B22AA4" w14:textId="77777777" w:rsidR="009962E6" w:rsidRPr="009962E6" w:rsidRDefault="009962E6" w:rsidP="009962E6">
      <w:pPr>
        <w:pBdr>
          <w:top w:val="nil"/>
          <w:left w:val="nil"/>
          <w:bottom w:val="nil"/>
          <w:right w:val="nil"/>
          <w:between w:val="nil"/>
        </w:pBdr>
        <w:rPr>
          <w:lang w:val="en-GB"/>
        </w:rPr>
      </w:pPr>
      <w:r w:rsidRPr="009962E6">
        <w:rPr>
          <w:lang w:val="en-GB"/>
        </w:rPr>
        <w:br w:type="page"/>
      </w:r>
    </w:p>
    <w:p w14:paraId="2C1AC556" w14:textId="77777777" w:rsidR="009962E6" w:rsidRPr="009962E6" w:rsidRDefault="009962E6" w:rsidP="009962E6">
      <w:pPr>
        <w:pBdr>
          <w:top w:val="nil"/>
          <w:left w:val="nil"/>
          <w:bottom w:val="nil"/>
          <w:right w:val="nil"/>
          <w:between w:val="nil"/>
        </w:pBdr>
        <w:rPr>
          <w:lang w:val="en-G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6420"/>
      </w:tblGrid>
      <w:tr w:rsidR="009962E6" w14:paraId="60C418F1" w14:textId="77777777" w:rsidTr="00E400C7">
        <w:tc>
          <w:tcPr>
            <w:tcW w:w="2610" w:type="dxa"/>
            <w:shd w:val="clear" w:color="auto" w:fill="auto"/>
            <w:tcMar>
              <w:top w:w="100" w:type="dxa"/>
              <w:left w:w="100" w:type="dxa"/>
              <w:bottom w:w="100" w:type="dxa"/>
              <w:right w:w="100" w:type="dxa"/>
            </w:tcMar>
          </w:tcPr>
          <w:p w14:paraId="1A1137C1" w14:textId="77777777" w:rsidR="009962E6" w:rsidRDefault="009962E6" w:rsidP="00E400C7">
            <w:pPr>
              <w:widowControl w:val="0"/>
              <w:pBdr>
                <w:top w:val="nil"/>
                <w:left w:val="nil"/>
                <w:bottom w:val="nil"/>
                <w:right w:val="nil"/>
                <w:between w:val="nil"/>
              </w:pBdr>
              <w:spacing w:line="240" w:lineRule="auto"/>
              <w:rPr>
                <w:b/>
              </w:rPr>
            </w:pPr>
            <w:proofErr w:type="spellStart"/>
            <w:r>
              <w:rPr>
                <w:b/>
              </w:rPr>
              <w:t>Name</w:t>
            </w:r>
            <w:proofErr w:type="spellEnd"/>
          </w:p>
        </w:tc>
        <w:tc>
          <w:tcPr>
            <w:tcW w:w="6420" w:type="dxa"/>
            <w:shd w:val="clear" w:color="auto" w:fill="auto"/>
            <w:tcMar>
              <w:top w:w="100" w:type="dxa"/>
              <w:left w:w="100" w:type="dxa"/>
              <w:bottom w:w="100" w:type="dxa"/>
              <w:right w:w="100" w:type="dxa"/>
            </w:tcMar>
          </w:tcPr>
          <w:p w14:paraId="2194B3D8" w14:textId="77777777" w:rsidR="009962E6" w:rsidRDefault="009962E6" w:rsidP="00E400C7">
            <w:pPr>
              <w:widowControl w:val="0"/>
              <w:pBdr>
                <w:top w:val="nil"/>
                <w:left w:val="nil"/>
                <w:bottom w:val="nil"/>
                <w:right w:val="nil"/>
                <w:between w:val="nil"/>
              </w:pBdr>
              <w:spacing w:line="240" w:lineRule="auto"/>
              <w:rPr>
                <w:b/>
              </w:rPr>
            </w:pPr>
            <w:proofErr w:type="spellStart"/>
            <w:r>
              <w:rPr>
                <w:b/>
              </w:rPr>
              <w:t>Diagnostic</w:t>
            </w:r>
            <w:proofErr w:type="spellEnd"/>
            <w:r>
              <w:rPr>
                <w:b/>
              </w:rPr>
              <w:t xml:space="preserve"> </w:t>
            </w:r>
            <w:proofErr w:type="spellStart"/>
            <w:r>
              <w:rPr>
                <w:b/>
              </w:rPr>
              <w:t>criteria</w:t>
            </w:r>
            <w:proofErr w:type="spellEnd"/>
          </w:p>
        </w:tc>
      </w:tr>
      <w:tr w:rsidR="009962E6" w14:paraId="4EC44C01" w14:textId="77777777" w:rsidTr="00E400C7">
        <w:tc>
          <w:tcPr>
            <w:tcW w:w="2610" w:type="dxa"/>
            <w:shd w:val="clear" w:color="auto" w:fill="auto"/>
            <w:tcMar>
              <w:top w:w="100" w:type="dxa"/>
              <w:left w:w="100" w:type="dxa"/>
              <w:bottom w:w="100" w:type="dxa"/>
              <w:right w:w="100" w:type="dxa"/>
            </w:tcMar>
          </w:tcPr>
          <w:p w14:paraId="5DFDCD96" w14:textId="77777777" w:rsidR="009962E6" w:rsidRDefault="009962E6" w:rsidP="00E400C7">
            <w:pPr>
              <w:widowControl w:val="0"/>
              <w:pBdr>
                <w:top w:val="nil"/>
                <w:left w:val="nil"/>
                <w:bottom w:val="nil"/>
                <w:right w:val="nil"/>
                <w:between w:val="nil"/>
              </w:pBdr>
              <w:spacing w:line="240" w:lineRule="auto"/>
            </w:pPr>
            <w:proofErr w:type="spellStart"/>
            <w:r>
              <w:t>Primary</w:t>
            </w:r>
            <w:proofErr w:type="spellEnd"/>
            <w:r>
              <w:t xml:space="preserve"> </w:t>
            </w:r>
            <w:proofErr w:type="spellStart"/>
            <w:r>
              <w:t>myelofibrosis</w:t>
            </w:r>
            <w:proofErr w:type="spellEnd"/>
            <w:r>
              <w:t xml:space="preserve"> (</w:t>
            </w:r>
            <w:proofErr w:type="spellStart"/>
            <w:r>
              <w:t>overt</w:t>
            </w:r>
            <w:proofErr w:type="spellEnd"/>
            <w:r>
              <w:t xml:space="preserve"> PMF)</w:t>
            </w:r>
          </w:p>
        </w:tc>
        <w:tc>
          <w:tcPr>
            <w:tcW w:w="6420" w:type="dxa"/>
            <w:shd w:val="clear" w:color="auto" w:fill="auto"/>
            <w:tcMar>
              <w:top w:w="100" w:type="dxa"/>
              <w:left w:w="100" w:type="dxa"/>
              <w:bottom w:w="100" w:type="dxa"/>
              <w:right w:w="100" w:type="dxa"/>
            </w:tcMar>
          </w:tcPr>
          <w:p w14:paraId="6CC4CCE1" w14:textId="77777777" w:rsidR="009962E6" w:rsidRPr="009962E6" w:rsidRDefault="009962E6" w:rsidP="00E400C7">
            <w:pPr>
              <w:widowControl w:val="0"/>
              <w:pBdr>
                <w:top w:val="nil"/>
                <w:left w:val="nil"/>
                <w:bottom w:val="nil"/>
                <w:right w:val="nil"/>
                <w:between w:val="nil"/>
              </w:pBdr>
              <w:spacing w:line="240" w:lineRule="auto"/>
              <w:rPr>
                <w:lang w:val="en-GB"/>
              </w:rPr>
            </w:pPr>
            <w:r w:rsidRPr="009962E6">
              <w:rPr>
                <w:i/>
                <w:lang w:val="en-GB"/>
              </w:rPr>
              <w:t>Meeting all three major criteria and at least one minor criterio</w:t>
            </w:r>
            <w:r w:rsidRPr="009962E6">
              <w:rPr>
                <w:lang w:val="en-GB"/>
              </w:rPr>
              <w:t>n</w:t>
            </w:r>
          </w:p>
          <w:p w14:paraId="54F4C853" w14:textId="77777777" w:rsidR="009962E6" w:rsidRPr="009962E6" w:rsidRDefault="009962E6" w:rsidP="00E400C7">
            <w:pPr>
              <w:widowControl w:val="0"/>
              <w:pBdr>
                <w:top w:val="nil"/>
                <w:left w:val="nil"/>
                <w:bottom w:val="nil"/>
                <w:right w:val="nil"/>
                <w:between w:val="nil"/>
              </w:pBdr>
              <w:spacing w:line="240" w:lineRule="auto"/>
              <w:rPr>
                <w:lang w:val="en-GB"/>
              </w:rPr>
            </w:pPr>
          </w:p>
          <w:p w14:paraId="4DB60A45" w14:textId="77777777" w:rsidR="009962E6" w:rsidRDefault="009962E6" w:rsidP="00E400C7">
            <w:pPr>
              <w:widowControl w:val="0"/>
              <w:pBdr>
                <w:top w:val="nil"/>
                <w:left w:val="nil"/>
                <w:bottom w:val="nil"/>
                <w:right w:val="nil"/>
                <w:between w:val="nil"/>
              </w:pBdr>
              <w:spacing w:line="240" w:lineRule="auto"/>
            </w:pPr>
            <w:proofErr w:type="spellStart"/>
            <w:r>
              <w:t>Major</w:t>
            </w:r>
            <w:proofErr w:type="spellEnd"/>
            <w:r>
              <w:t xml:space="preserve"> </w:t>
            </w:r>
            <w:proofErr w:type="spellStart"/>
            <w:r>
              <w:t>criteria</w:t>
            </w:r>
            <w:proofErr w:type="spellEnd"/>
            <w:r>
              <w:t>:</w:t>
            </w:r>
          </w:p>
          <w:p w14:paraId="5BB4C50B" w14:textId="77777777" w:rsidR="009962E6" w:rsidRPr="009962E6" w:rsidRDefault="009962E6" w:rsidP="009962E6">
            <w:pPr>
              <w:widowControl w:val="0"/>
              <w:numPr>
                <w:ilvl w:val="0"/>
                <w:numId w:val="4"/>
              </w:numPr>
              <w:pBdr>
                <w:top w:val="nil"/>
                <w:left w:val="nil"/>
                <w:bottom w:val="nil"/>
                <w:right w:val="nil"/>
                <w:between w:val="nil"/>
              </w:pBdr>
              <w:spacing w:before="0" w:after="0" w:line="240" w:lineRule="auto"/>
              <w:rPr>
                <w:lang w:val="en-GB"/>
              </w:rPr>
            </w:pPr>
            <w:r w:rsidRPr="009962E6">
              <w:rPr>
                <w:lang w:val="en-GB"/>
              </w:rPr>
              <w:t>Megakaryocyte proliferation and atypia</w:t>
            </w:r>
            <w:r>
              <w:rPr>
                <w:vertAlign w:val="superscript"/>
              </w:rPr>
              <w:footnoteReference w:id="1"/>
            </w:r>
            <w:r w:rsidRPr="009962E6">
              <w:rPr>
                <w:rFonts w:ascii="Arial Unicode MS" w:eastAsia="Arial Unicode MS" w:hAnsi="Arial Unicode MS" w:cs="Arial Unicode MS"/>
                <w:lang w:val="en-GB"/>
              </w:rPr>
              <w:t xml:space="preserve"> and ≥ grade 2 reticulin/collagen fibrosis</w:t>
            </w:r>
          </w:p>
          <w:p w14:paraId="40F817E1" w14:textId="77777777" w:rsidR="009962E6" w:rsidRPr="009962E6" w:rsidRDefault="009962E6" w:rsidP="009962E6">
            <w:pPr>
              <w:widowControl w:val="0"/>
              <w:numPr>
                <w:ilvl w:val="0"/>
                <w:numId w:val="4"/>
              </w:numPr>
              <w:pBdr>
                <w:top w:val="nil"/>
                <w:left w:val="nil"/>
                <w:bottom w:val="nil"/>
                <w:right w:val="nil"/>
                <w:between w:val="nil"/>
              </w:pBdr>
              <w:spacing w:before="0" w:after="0" w:line="240" w:lineRule="auto"/>
              <w:rPr>
                <w:lang w:val="en-GB"/>
              </w:rPr>
            </w:pPr>
            <w:r w:rsidRPr="009962E6">
              <w:rPr>
                <w:lang w:val="en-GB"/>
              </w:rPr>
              <w:t>Not meeting WHO criteria for other myeloid neoplasms</w:t>
            </w:r>
          </w:p>
          <w:p w14:paraId="08B8E743" w14:textId="77777777" w:rsidR="009962E6" w:rsidRPr="009962E6" w:rsidRDefault="009962E6" w:rsidP="009962E6">
            <w:pPr>
              <w:widowControl w:val="0"/>
              <w:numPr>
                <w:ilvl w:val="0"/>
                <w:numId w:val="4"/>
              </w:numPr>
              <w:pBdr>
                <w:top w:val="nil"/>
                <w:left w:val="nil"/>
                <w:bottom w:val="nil"/>
                <w:right w:val="nil"/>
                <w:between w:val="nil"/>
              </w:pBdr>
              <w:spacing w:before="0" w:after="0" w:line="240" w:lineRule="auto"/>
              <w:rPr>
                <w:lang w:val="en-GB"/>
              </w:rPr>
            </w:pPr>
            <w:r w:rsidRPr="009962E6">
              <w:rPr>
                <w:lang w:val="en-GB"/>
              </w:rPr>
              <w:t xml:space="preserve">Presence of JAK2, CALR, </w:t>
            </w:r>
            <w:r w:rsidRPr="009962E6">
              <w:rPr>
                <w:u w:val="single"/>
                <w:lang w:val="en-GB"/>
              </w:rPr>
              <w:t>or</w:t>
            </w:r>
            <w:r w:rsidRPr="009962E6">
              <w:rPr>
                <w:lang w:val="en-GB"/>
              </w:rPr>
              <w:t xml:space="preserve"> MPL mutation </w:t>
            </w:r>
            <w:r w:rsidRPr="009962E6">
              <w:rPr>
                <w:u w:val="single"/>
                <w:lang w:val="en-GB"/>
              </w:rPr>
              <w:t>or</w:t>
            </w:r>
            <w:r w:rsidRPr="009962E6">
              <w:rPr>
                <w:lang w:val="en-GB"/>
              </w:rPr>
              <w:t xml:space="preserve"> presence of another clonal marker or absence of evidence for reactive bone marrow fibrosis</w:t>
            </w:r>
          </w:p>
          <w:p w14:paraId="388CA49F" w14:textId="77777777" w:rsidR="009962E6" w:rsidRDefault="009962E6" w:rsidP="00E400C7">
            <w:pPr>
              <w:widowControl w:val="0"/>
              <w:pBdr>
                <w:top w:val="nil"/>
                <w:left w:val="nil"/>
                <w:bottom w:val="nil"/>
                <w:right w:val="nil"/>
                <w:between w:val="nil"/>
              </w:pBdr>
              <w:spacing w:line="240" w:lineRule="auto"/>
            </w:pPr>
            <w:proofErr w:type="spellStart"/>
            <w:r>
              <w:t>Minor</w:t>
            </w:r>
            <w:proofErr w:type="spellEnd"/>
            <w:r>
              <w:t xml:space="preserve"> </w:t>
            </w:r>
            <w:proofErr w:type="spellStart"/>
            <w:r>
              <w:t>criteria</w:t>
            </w:r>
            <w:proofErr w:type="spellEnd"/>
            <w:r>
              <w:t>:</w:t>
            </w:r>
          </w:p>
          <w:p w14:paraId="069432D8" w14:textId="77777777" w:rsidR="009962E6" w:rsidRDefault="009962E6" w:rsidP="009962E6">
            <w:pPr>
              <w:widowControl w:val="0"/>
              <w:numPr>
                <w:ilvl w:val="0"/>
                <w:numId w:val="12"/>
              </w:numPr>
              <w:pBdr>
                <w:top w:val="nil"/>
                <w:left w:val="nil"/>
                <w:bottom w:val="nil"/>
                <w:right w:val="nil"/>
                <w:between w:val="nil"/>
              </w:pBdr>
              <w:spacing w:before="0" w:after="0" w:line="240" w:lineRule="auto"/>
            </w:pPr>
            <w:proofErr w:type="spellStart"/>
            <w:r>
              <w:t>Anaemia</w:t>
            </w:r>
            <w:proofErr w:type="spellEnd"/>
            <w:r>
              <w:t xml:space="preserve"> </w:t>
            </w:r>
            <w:proofErr w:type="spellStart"/>
            <w:r>
              <w:t>not</w:t>
            </w:r>
            <w:proofErr w:type="spellEnd"/>
            <w:r>
              <w:t xml:space="preserve"> </w:t>
            </w:r>
            <w:proofErr w:type="spellStart"/>
            <w:r>
              <w:t>otherwise</w:t>
            </w:r>
            <w:proofErr w:type="spellEnd"/>
            <w:r>
              <w:t xml:space="preserve"> </w:t>
            </w:r>
            <w:proofErr w:type="spellStart"/>
            <w:r>
              <w:t>attributed</w:t>
            </w:r>
            <w:proofErr w:type="spellEnd"/>
          </w:p>
          <w:p w14:paraId="7E6F3C17" w14:textId="77777777" w:rsidR="009962E6" w:rsidRDefault="009962E6" w:rsidP="009962E6">
            <w:pPr>
              <w:widowControl w:val="0"/>
              <w:numPr>
                <w:ilvl w:val="0"/>
                <w:numId w:val="12"/>
              </w:numPr>
              <w:pBdr>
                <w:top w:val="nil"/>
                <w:left w:val="nil"/>
                <w:bottom w:val="nil"/>
                <w:right w:val="nil"/>
                <w:between w:val="nil"/>
              </w:pBdr>
              <w:spacing w:before="0" w:after="0" w:line="240" w:lineRule="auto"/>
            </w:pPr>
            <w:proofErr w:type="spellStart"/>
            <w:r>
              <w:rPr>
                <w:rFonts w:ascii="Arial Unicode MS" w:eastAsia="Arial Unicode MS" w:hAnsi="Arial Unicode MS" w:cs="Arial Unicode MS"/>
              </w:rPr>
              <w:t>Leukocytosis</w:t>
            </w:r>
            <w:proofErr w:type="spellEnd"/>
            <w:r>
              <w:rPr>
                <w:rFonts w:ascii="Arial Unicode MS" w:eastAsia="Arial Unicode MS" w:hAnsi="Arial Unicode MS" w:cs="Arial Unicode MS"/>
              </w:rPr>
              <w:t xml:space="preserve"> ≥ 11 × 10</w:t>
            </w:r>
            <w:r>
              <w:rPr>
                <w:vertAlign w:val="superscript"/>
              </w:rPr>
              <w:t>9</w:t>
            </w:r>
            <w:r>
              <w:t>/L</w:t>
            </w:r>
          </w:p>
          <w:p w14:paraId="0C614455" w14:textId="77777777" w:rsidR="009962E6" w:rsidRDefault="009962E6" w:rsidP="009962E6">
            <w:pPr>
              <w:widowControl w:val="0"/>
              <w:numPr>
                <w:ilvl w:val="0"/>
                <w:numId w:val="12"/>
              </w:numPr>
              <w:pBdr>
                <w:top w:val="nil"/>
                <w:left w:val="nil"/>
                <w:bottom w:val="nil"/>
                <w:right w:val="nil"/>
                <w:between w:val="nil"/>
              </w:pBdr>
              <w:spacing w:before="0" w:after="0" w:line="240" w:lineRule="auto"/>
            </w:pPr>
            <w:r>
              <w:t xml:space="preserve">Palpable </w:t>
            </w:r>
            <w:proofErr w:type="spellStart"/>
            <w:r>
              <w:t>splenomegaly</w:t>
            </w:r>
            <w:proofErr w:type="spellEnd"/>
          </w:p>
          <w:p w14:paraId="0A871BAB" w14:textId="77777777" w:rsidR="009962E6" w:rsidRPr="009962E6" w:rsidRDefault="009962E6" w:rsidP="009962E6">
            <w:pPr>
              <w:widowControl w:val="0"/>
              <w:numPr>
                <w:ilvl w:val="0"/>
                <w:numId w:val="12"/>
              </w:numPr>
              <w:pBdr>
                <w:top w:val="nil"/>
                <w:left w:val="nil"/>
                <w:bottom w:val="nil"/>
                <w:right w:val="nil"/>
                <w:between w:val="nil"/>
              </w:pBdr>
              <w:spacing w:before="0" w:after="0" w:line="240" w:lineRule="auto"/>
              <w:rPr>
                <w:lang w:val="en-GB"/>
              </w:rPr>
            </w:pPr>
            <w:r w:rsidRPr="009962E6">
              <w:rPr>
                <w:lang w:val="en-GB"/>
              </w:rPr>
              <w:t>Increased lactate dehydrogenase (LDH), above upper limit</w:t>
            </w:r>
          </w:p>
          <w:p w14:paraId="7C3D17BB" w14:textId="77777777" w:rsidR="009962E6" w:rsidRDefault="009962E6" w:rsidP="009962E6">
            <w:pPr>
              <w:widowControl w:val="0"/>
              <w:numPr>
                <w:ilvl w:val="0"/>
                <w:numId w:val="12"/>
              </w:numPr>
              <w:pBdr>
                <w:top w:val="nil"/>
                <w:left w:val="nil"/>
                <w:bottom w:val="nil"/>
                <w:right w:val="nil"/>
                <w:between w:val="nil"/>
              </w:pBdr>
              <w:spacing w:before="0" w:after="0" w:line="240" w:lineRule="auto"/>
            </w:pPr>
            <w:proofErr w:type="spellStart"/>
            <w:r>
              <w:t>Leukoerythoblastosis</w:t>
            </w:r>
            <w:proofErr w:type="spellEnd"/>
          </w:p>
        </w:tc>
      </w:tr>
      <w:tr w:rsidR="009962E6" w:rsidRPr="001F3EC5" w14:paraId="2C7E9D8D" w14:textId="77777777" w:rsidTr="00E400C7">
        <w:tc>
          <w:tcPr>
            <w:tcW w:w="2610" w:type="dxa"/>
            <w:shd w:val="clear" w:color="auto" w:fill="auto"/>
            <w:tcMar>
              <w:top w:w="100" w:type="dxa"/>
              <w:left w:w="100" w:type="dxa"/>
              <w:bottom w:w="100" w:type="dxa"/>
              <w:right w:w="100" w:type="dxa"/>
            </w:tcMar>
          </w:tcPr>
          <w:p w14:paraId="5BA4B1EE" w14:textId="77777777" w:rsidR="009962E6" w:rsidRDefault="009962E6" w:rsidP="00E400C7">
            <w:pPr>
              <w:widowControl w:val="0"/>
              <w:spacing w:line="240" w:lineRule="auto"/>
            </w:pPr>
            <w:proofErr w:type="spellStart"/>
            <w:r>
              <w:t>Primary</w:t>
            </w:r>
            <w:proofErr w:type="spellEnd"/>
            <w:r>
              <w:t xml:space="preserve"> </w:t>
            </w:r>
            <w:proofErr w:type="spellStart"/>
            <w:r>
              <w:t>myelofibrosis</w:t>
            </w:r>
            <w:proofErr w:type="spellEnd"/>
            <w:r>
              <w:t xml:space="preserve"> (</w:t>
            </w:r>
            <w:proofErr w:type="spellStart"/>
            <w:r>
              <w:t>prePMF</w:t>
            </w:r>
            <w:proofErr w:type="spellEnd"/>
            <w:r>
              <w:t>)</w:t>
            </w:r>
          </w:p>
        </w:tc>
        <w:tc>
          <w:tcPr>
            <w:tcW w:w="6420" w:type="dxa"/>
            <w:shd w:val="clear" w:color="auto" w:fill="auto"/>
            <w:tcMar>
              <w:top w:w="100" w:type="dxa"/>
              <w:left w:w="100" w:type="dxa"/>
              <w:bottom w:w="100" w:type="dxa"/>
              <w:right w:w="100" w:type="dxa"/>
            </w:tcMar>
          </w:tcPr>
          <w:p w14:paraId="584AE30F" w14:textId="77777777" w:rsidR="009962E6" w:rsidRPr="009962E6" w:rsidRDefault="009962E6" w:rsidP="00E400C7">
            <w:pPr>
              <w:widowControl w:val="0"/>
              <w:spacing w:line="240" w:lineRule="auto"/>
              <w:rPr>
                <w:i/>
                <w:lang w:val="en-GB"/>
              </w:rPr>
            </w:pPr>
            <w:r w:rsidRPr="009962E6">
              <w:rPr>
                <w:i/>
                <w:lang w:val="en-GB"/>
              </w:rPr>
              <w:t>Meeting all 3 major criteria, and at least 1 minor criterion</w:t>
            </w:r>
          </w:p>
          <w:p w14:paraId="4BF589FE" w14:textId="77777777" w:rsidR="009962E6" w:rsidRPr="009962E6" w:rsidRDefault="009962E6" w:rsidP="00E400C7">
            <w:pPr>
              <w:widowControl w:val="0"/>
              <w:pBdr>
                <w:top w:val="nil"/>
                <w:left w:val="nil"/>
                <w:bottom w:val="nil"/>
                <w:right w:val="nil"/>
                <w:between w:val="nil"/>
              </w:pBdr>
              <w:spacing w:line="240" w:lineRule="auto"/>
              <w:rPr>
                <w:lang w:val="en-GB"/>
              </w:rPr>
            </w:pPr>
          </w:p>
          <w:p w14:paraId="25BBC36C" w14:textId="77777777" w:rsidR="009962E6" w:rsidRDefault="009962E6" w:rsidP="00E400C7">
            <w:pPr>
              <w:widowControl w:val="0"/>
              <w:pBdr>
                <w:top w:val="nil"/>
                <w:left w:val="nil"/>
                <w:bottom w:val="nil"/>
                <w:right w:val="nil"/>
                <w:between w:val="nil"/>
              </w:pBdr>
              <w:spacing w:line="240" w:lineRule="auto"/>
            </w:pPr>
            <w:proofErr w:type="spellStart"/>
            <w:r>
              <w:t>Major</w:t>
            </w:r>
            <w:proofErr w:type="spellEnd"/>
            <w:r>
              <w:t xml:space="preserve"> </w:t>
            </w:r>
            <w:proofErr w:type="spellStart"/>
            <w:r>
              <w:t>criteria</w:t>
            </w:r>
            <w:proofErr w:type="spellEnd"/>
            <w:r>
              <w:t>:</w:t>
            </w:r>
          </w:p>
          <w:p w14:paraId="2F44BA29" w14:textId="77777777" w:rsidR="009962E6" w:rsidRPr="009962E6" w:rsidRDefault="009962E6" w:rsidP="009962E6">
            <w:pPr>
              <w:widowControl w:val="0"/>
              <w:numPr>
                <w:ilvl w:val="0"/>
                <w:numId w:val="11"/>
              </w:numPr>
              <w:pBdr>
                <w:top w:val="nil"/>
                <w:left w:val="nil"/>
                <w:bottom w:val="nil"/>
                <w:right w:val="nil"/>
                <w:between w:val="nil"/>
              </w:pBdr>
              <w:spacing w:before="0" w:after="0" w:line="240" w:lineRule="auto"/>
              <w:rPr>
                <w:lang w:val="en-GB"/>
              </w:rPr>
            </w:pPr>
            <w:r w:rsidRPr="009962E6">
              <w:rPr>
                <w:lang w:val="en-GB"/>
              </w:rPr>
              <w:t xml:space="preserve">Megakaryocytic proliferation and atypia, without reticulin fibrosis &gt; grade 1 (MF-1), accompanied by increased age-adjusted BM cellularity, granulocytic proliferation, and often decreased erythropoiesis </w:t>
            </w:r>
          </w:p>
          <w:p w14:paraId="7AA68C03" w14:textId="77777777" w:rsidR="009962E6" w:rsidRPr="009962E6" w:rsidRDefault="009962E6" w:rsidP="009962E6">
            <w:pPr>
              <w:widowControl w:val="0"/>
              <w:numPr>
                <w:ilvl w:val="0"/>
                <w:numId w:val="11"/>
              </w:numPr>
              <w:pBdr>
                <w:top w:val="nil"/>
                <w:left w:val="nil"/>
                <w:bottom w:val="nil"/>
                <w:right w:val="nil"/>
                <w:between w:val="nil"/>
              </w:pBdr>
              <w:spacing w:before="0" w:after="0" w:line="240" w:lineRule="auto"/>
              <w:rPr>
                <w:lang w:val="en-GB"/>
              </w:rPr>
            </w:pPr>
            <w:r w:rsidRPr="009962E6">
              <w:rPr>
                <w:lang w:val="en-GB"/>
              </w:rPr>
              <w:t xml:space="preserve">Not meeting the WHO criteria for </w:t>
            </w:r>
            <w:proofErr w:type="gramStart"/>
            <w:r w:rsidRPr="009962E6">
              <w:rPr>
                <w:lang w:val="en-GB"/>
              </w:rPr>
              <w:t>BCR::</w:t>
            </w:r>
            <w:proofErr w:type="gramEnd"/>
            <w:r w:rsidRPr="009962E6">
              <w:rPr>
                <w:lang w:val="en-GB"/>
              </w:rPr>
              <w:t>ABL1</w:t>
            </w:r>
            <w:r w:rsidRPr="009962E6">
              <w:rPr>
                <w:vertAlign w:val="superscript"/>
                <w:lang w:val="en-GB"/>
              </w:rPr>
              <w:t xml:space="preserve">+ </w:t>
            </w:r>
            <w:r w:rsidRPr="009962E6">
              <w:rPr>
                <w:lang w:val="en-GB"/>
              </w:rPr>
              <w:t xml:space="preserve">CML, PV, ET, myelodysplastic syndromes, or other myeloid neoplasms </w:t>
            </w:r>
          </w:p>
          <w:p w14:paraId="6256361D" w14:textId="77777777" w:rsidR="009962E6" w:rsidRPr="009962E6" w:rsidRDefault="009962E6" w:rsidP="009962E6">
            <w:pPr>
              <w:widowControl w:val="0"/>
              <w:numPr>
                <w:ilvl w:val="0"/>
                <w:numId w:val="11"/>
              </w:numPr>
              <w:pBdr>
                <w:top w:val="nil"/>
                <w:left w:val="nil"/>
                <w:bottom w:val="nil"/>
                <w:right w:val="nil"/>
                <w:between w:val="nil"/>
              </w:pBdr>
              <w:spacing w:before="0" w:after="0" w:line="240" w:lineRule="auto"/>
              <w:rPr>
                <w:lang w:val="en-GB"/>
              </w:rPr>
            </w:pPr>
            <w:r w:rsidRPr="009962E6">
              <w:rPr>
                <w:lang w:val="en-GB"/>
              </w:rPr>
              <w:t>Presence of JAK2, CALR, or MPL mutation or in the absence of these mutations, presence of another clonal marker,</w:t>
            </w:r>
            <w:r>
              <w:rPr>
                <w:vertAlign w:val="superscript"/>
              </w:rPr>
              <w:footnoteReference w:id="2"/>
            </w:r>
            <w:r w:rsidRPr="009962E6">
              <w:rPr>
                <w:lang w:val="en-GB"/>
              </w:rPr>
              <w:t xml:space="preserve"> or absence of minor reactive BM reticulin fibrosis</w:t>
            </w:r>
            <w:r>
              <w:rPr>
                <w:vertAlign w:val="superscript"/>
              </w:rPr>
              <w:footnoteReference w:id="3"/>
            </w:r>
            <w:r w:rsidRPr="009962E6">
              <w:rPr>
                <w:lang w:val="en-GB"/>
              </w:rPr>
              <w:t xml:space="preserve"> </w:t>
            </w:r>
          </w:p>
          <w:p w14:paraId="2066ED73" w14:textId="77777777" w:rsidR="009962E6" w:rsidRPr="009962E6" w:rsidRDefault="009962E6" w:rsidP="00E400C7">
            <w:pPr>
              <w:widowControl w:val="0"/>
              <w:pBdr>
                <w:top w:val="nil"/>
                <w:left w:val="nil"/>
                <w:bottom w:val="nil"/>
                <w:right w:val="nil"/>
                <w:between w:val="nil"/>
              </w:pBdr>
              <w:spacing w:line="240" w:lineRule="auto"/>
              <w:rPr>
                <w:lang w:val="en-GB"/>
              </w:rPr>
            </w:pPr>
            <w:r w:rsidRPr="009962E6">
              <w:rPr>
                <w:lang w:val="en-GB"/>
              </w:rPr>
              <w:t>Minor criteria:</w:t>
            </w:r>
          </w:p>
          <w:p w14:paraId="27B0125F" w14:textId="77777777" w:rsidR="009962E6" w:rsidRPr="009962E6" w:rsidRDefault="009962E6" w:rsidP="00E400C7">
            <w:pPr>
              <w:widowControl w:val="0"/>
              <w:pBdr>
                <w:top w:val="nil"/>
                <w:left w:val="nil"/>
                <w:bottom w:val="nil"/>
                <w:right w:val="nil"/>
                <w:between w:val="nil"/>
              </w:pBdr>
              <w:spacing w:line="240" w:lineRule="auto"/>
              <w:rPr>
                <w:lang w:val="en-GB"/>
              </w:rPr>
            </w:pPr>
            <w:r w:rsidRPr="009962E6">
              <w:rPr>
                <w:lang w:val="en-GB"/>
              </w:rPr>
              <w:t xml:space="preserve">Presence of at least 1 of the following, confirmed in 2 consecutive </w:t>
            </w:r>
            <w:r w:rsidRPr="009962E6">
              <w:rPr>
                <w:lang w:val="en-GB"/>
              </w:rPr>
              <w:lastRenderedPageBreak/>
              <w:t xml:space="preserve">determinations: </w:t>
            </w:r>
          </w:p>
          <w:p w14:paraId="28BD85D4" w14:textId="77777777" w:rsidR="009962E6" w:rsidRPr="009962E6" w:rsidRDefault="009962E6" w:rsidP="00E400C7">
            <w:pPr>
              <w:widowControl w:val="0"/>
              <w:pBdr>
                <w:top w:val="nil"/>
                <w:left w:val="nil"/>
                <w:bottom w:val="nil"/>
                <w:right w:val="nil"/>
                <w:between w:val="nil"/>
              </w:pBdr>
              <w:spacing w:line="240" w:lineRule="auto"/>
              <w:rPr>
                <w:lang w:val="en-GB"/>
              </w:rPr>
            </w:pPr>
            <w:r w:rsidRPr="009962E6">
              <w:rPr>
                <w:lang w:val="en-GB"/>
              </w:rPr>
              <w:t xml:space="preserve">    a. </w:t>
            </w:r>
            <w:proofErr w:type="spellStart"/>
            <w:r w:rsidRPr="009962E6">
              <w:rPr>
                <w:lang w:val="en-GB"/>
              </w:rPr>
              <w:t>Anemia</w:t>
            </w:r>
            <w:proofErr w:type="spellEnd"/>
            <w:r w:rsidRPr="009962E6">
              <w:rPr>
                <w:lang w:val="en-GB"/>
              </w:rPr>
              <w:t xml:space="preserve"> not attributed to a comorbid condition </w:t>
            </w:r>
          </w:p>
          <w:p w14:paraId="09C3DC27" w14:textId="77777777" w:rsidR="009962E6" w:rsidRPr="007D555C" w:rsidRDefault="009962E6" w:rsidP="00E400C7">
            <w:pPr>
              <w:widowControl w:val="0"/>
              <w:pBdr>
                <w:top w:val="nil"/>
                <w:left w:val="nil"/>
                <w:bottom w:val="nil"/>
                <w:right w:val="nil"/>
                <w:between w:val="nil"/>
              </w:pBdr>
              <w:spacing w:line="240" w:lineRule="auto"/>
            </w:pPr>
            <w:r w:rsidRPr="009962E6">
              <w:rPr>
                <w:rFonts w:ascii="Arial Unicode MS" w:eastAsia="Arial Unicode MS" w:hAnsi="Arial Unicode MS" w:cs="Arial Unicode MS"/>
                <w:lang w:val="en-GB"/>
              </w:rPr>
              <w:t xml:space="preserve">    </w:t>
            </w:r>
            <w:r w:rsidRPr="007D555C">
              <w:rPr>
                <w:rFonts w:ascii="Arial Unicode MS" w:eastAsia="Arial Unicode MS" w:hAnsi="Arial Unicode MS" w:cs="Arial Unicode MS"/>
              </w:rPr>
              <w:t xml:space="preserve">b. </w:t>
            </w:r>
            <w:proofErr w:type="spellStart"/>
            <w:r w:rsidRPr="007D555C">
              <w:rPr>
                <w:rFonts w:ascii="Arial Unicode MS" w:eastAsia="Arial Unicode MS" w:hAnsi="Arial Unicode MS" w:cs="Arial Unicode MS"/>
              </w:rPr>
              <w:t>Leukocytosis</w:t>
            </w:r>
            <w:proofErr w:type="spellEnd"/>
            <w:r w:rsidRPr="007D555C">
              <w:rPr>
                <w:rFonts w:ascii="Arial Unicode MS" w:eastAsia="Arial Unicode MS" w:hAnsi="Arial Unicode MS" w:cs="Arial Unicode MS"/>
              </w:rPr>
              <w:t xml:space="preserve"> ≥ 11 × 10</w:t>
            </w:r>
            <w:r w:rsidRPr="007D555C">
              <w:rPr>
                <w:vertAlign w:val="superscript"/>
              </w:rPr>
              <w:t>9</w:t>
            </w:r>
            <w:r w:rsidRPr="007D555C">
              <w:t xml:space="preserve">/L </w:t>
            </w:r>
          </w:p>
          <w:p w14:paraId="39E1783E" w14:textId="77777777" w:rsidR="009962E6" w:rsidRPr="007D555C" w:rsidRDefault="009962E6" w:rsidP="00E400C7">
            <w:pPr>
              <w:widowControl w:val="0"/>
              <w:pBdr>
                <w:top w:val="nil"/>
                <w:left w:val="nil"/>
                <w:bottom w:val="nil"/>
                <w:right w:val="nil"/>
                <w:between w:val="nil"/>
              </w:pBdr>
              <w:spacing w:line="240" w:lineRule="auto"/>
            </w:pPr>
            <w:r w:rsidRPr="007D555C">
              <w:t xml:space="preserve">    c. Palpable </w:t>
            </w:r>
            <w:proofErr w:type="spellStart"/>
            <w:r w:rsidRPr="007D555C">
              <w:t>splenomegaly</w:t>
            </w:r>
            <w:proofErr w:type="spellEnd"/>
            <w:r w:rsidRPr="007D555C">
              <w:t xml:space="preserve"> </w:t>
            </w:r>
          </w:p>
          <w:p w14:paraId="19CEC595" w14:textId="77777777" w:rsidR="009962E6" w:rsidRPr="009962E6" w:rsidRDefault="009962E6" w:rsidP="00E400C7">
            <w:pPr>
              <w:widowControl w:val="0"/>
              <w:pBdr>
                <w:top w:val="nil"/>
                <w:left w:val="nil"/>
                <w:bottom w:val="nil"/>
                <w:right w:val="nil"/>
                <w:between w:val="nil"/>
              </w:pBdr>
              <w:spacing w:line="240" w:lineRule="auto"/>
              <w:rPr>
                <w:i/>
                <w:lang w:val="en-GB"/>
              </w:rPr>
            </w:pPr>
            <w:r w:rsidRPr="007D555C">
              <w:t xml:space="preserve">    </w:t>
            </w:r>
            <w:r w:rsidRPr="009962E6">
              <w:rPr>
                <w:lang w:val="en-GB"/>
              </w:rPr>
              <w:t xml:space="preserve">d. LDH increased to above the upper normal limit of institutional reference range </w:t>
            </w:r>
          </w:p>
        </w:tc>
      </w:tr>
      <w:tr w:rsidR="009962E6" w14:paraId="32384D1B" w14:textId="77777777" w:rsidTr="00E400C7">
        <w:tc>
          <w:tcPr>
            <w:tcW w:w="2610" w:type="dxa"/>
            <w:shd w:val="clear" w:color="auto" w:fill="auto"/>
            <w:tcMar>
              <w:top w:w="100" w:type="dxa"/>
              <w:left w:w="100" w:type="dxa"/>
              <w:bottom w:w="100" w:type="dxa"/>
              <w:right w:w="100" w:type="dxa"/>
            </w:tcMar>
          </w:tcPr>
          <w:p w14:paraId="106EFB73" w14:textId="77777777" w:rsidR="009962E6" w:rsidRDefault="009962E6" w:rsidP="00E400C7">
            <w:pPr>
              <w:widowControl w:val="0"/>
              <w:pBdr>
                <w:top w:val="nil"/>
                <w:left w:val="nil"/>
                <w:bottom w:val="nil"/>
                <w:right w:val="nil"/>
                <w:between w:val="nil"/>
              </w:pBdr>
              <w:spacing w:line="240" w:lineRule="auto"/>
            </w:pPr>
            <w:proofErr w:type="spellStart"/>
            <w:r>
              <w:t>Polycythaemia</w:t>
            </w:r>
            <w:proofErr w:type="spellEnd"/>
            <w:r>
              <w:t xml:space="preserve"> vera (PV)</w:t>
            </w:r>
          </w:p>
        </w:tc>
        <w:tc>
          <w:tcPr>
            <w:tcW w:w="6420" w:type="dxa"/>
            <w:shd w:val="clear" w:color="auto" w:fill="auto"/>
            <w:tcMar>
              <w:top w:w="100" w:type="dxa"/>
              <w:left w:w="100" w:type="dxa"/>
              <w:bottom w:w="100" w:type="dxa"/>
              <w:right w:w="100" w:type="dxa"/>
            </w:tcMar>
          </w:tcPr>
          <w:p w14:paraId="0CB11A5C" w14:textId="77777777" w:rsidR="009962E6" w:rsidRPr="009962E6" w:rsidRDefault="009962E6" w:rsidP="00E400C7">
            <w:pPr>
              <w:widowControl w:val="0"/>
              <w:pBdr>
                <w:top w:val="nil"/>
                <w:left w:val="nil"/>
                <w:bottom w:val="nil"/>
                <w:right w:val="nil"/>
                <w:between w:val="nil"/>
              </w:pBdr>
              <w:spacing w:line="240" w:lineRule="auto"/>
              <w:rPr>
                <w:i/>
                <w:lang w:val="en-GB"/>
              </w:rPr>
            </w:pPr>
            <w:r w:rsidRPr="009962E6">
              <w:rPr>
                <w:i/>
                <w:lang w:val="en-GB"/>
              </w:rPr>
              <w:t>Meeting all three major criteria or the first two major criteria and one minor criterion</w:t>
            </w:r>
          </w:p>
          <w:p w14:paraId="014CFC04" w14:textId="77777777" w:rsidR="009962E6" w:rsidRPr="009962E6" w:rsidRDefault="009962E6" w:rsidP="00E400C7">
            <w:pPr>
              <w:widowControl w:val="0"/>
              <w:pBdr>
                <w:top w:val="nil"/>
                <w:left w:val="nil"/>
                <w:bottom w:val="nil"/>
                <w:right w:val="nil"/>
                <w:between w:val="nil"/>
              </w:pBdr>
              <w:spacing w:line="240" w:lineRule="auto"/>
              <w:rPr>
                <w:i/>
                <w:lang w:val="en-GB"/>
              </w:rPr>
            </w:pPr>
          </w:p>
          <w:p w14:paraId="016CC899" w14:textId="77777777" w:rsidR="009962E6" w:rsidRDefault="009962E6" w:rsidP="00E400C7">
            <w:pPr>
              <w:widowControl w:val="0"/>
              <w:pBdr>
                <w:top w:val="nil"/>
                <w:left w:val="nil"/>
                <w:bottom w:val="nil"/>
                <w:right w:val="nil"/>
                <w:between w:val="nil"/>
              </w:pBdr>
              <w:spacing w:line="240" w:lineRule="auto"/>
            </w:pPr>
            <w:proofErr w:type="spellStart"/>
            <w:r>
              <w:t>Major</w:t>
            </w:r>
            <w:proofErr w:type="spellEnd"/>
            <w:r>
              <w:t xml:space="preserve"> </w:t>
            </w:r>
            <w:proofErr w:type="spellStart"/>
            <w:r>
              <w:t>criteria</w:t>
            </w:r>
            <w:proofErr w:type="spellEnd"/>
            <w:r>
              <w:t>:</w:t>
            </w:r>
          </w:p>
          <w:p w14:paraId="45585054" w14:textId="77777777" w:rsidR="009962E6" w:rsidRPr="009962E6" w:rsidRDefault="009962E6" w:rsidP="009962E6">
            <w:pPr>
              <w:widowControl w:val="0"/>
              <w:numPr>
                <w:ilvl w:val="0"/>
                <w:numId w:val="5"/>
              </w:numPr>
              <w:pBdr>
                <w:top w:val="nil"/>
                <w:left w:val="nil"/>
                <w:bottom w:val="nil"/>
                <w:right w:val="nil"/>
                <w:between w:val="nil"/>
              </w:pBdr>
              <w:spacing w:before="0" w:after="0" w:line="240" w:lineRule="auto"/>
              <w:rPr>
                <w:lang w:val="en-GB"/>
              </w:rPr>
            </w:pPr>
            <w:r w:rsidRPr="009962E6">
              <w:rPr>
                <w:lang w:val="en-GB"/>
              </w:rPr>
              <w:t xml:space="preserve">Haemoglobin (Hb) &gt; 16.5 g/dL/16 g/dL (men/women) </w:t>
            </w:r>
            <w:r w:rsidRPr="009962E6">
              <w:rPr>
                <w:u w:val="single"/>
                <w:lang w:val="en-GB"/>
              </w:rPr>
              <w:t>or</w:t>
            </w:r>
            <w:r w:rsidRPr="009962E6">
              <w:rPr>
                <w:lang w:val="en-GB"/>
              </w:rPr>
              <w:t xml:space="preserve"> Haematocrit (</w:t>
            </w:r>
            <w:proofErr w:type="spellStart"/>
            <w:r w:rsidRPr="009962E6">
              <w:rPr>
                <w:lang w:val="en-GB"/>
              </w:rPr>
              <w:t>Hct</w:t>
            </w:r>
            <w:proofErr w:type="spellEnd"/>
            <w:r w:rsidRPr="009962E6">
              <w:rPr>
                <w:lang w:val="en-GB"/>
              </w:rPr>
              <w:t xml:space="preserve">) &gt; 49%/48% (men/women) </w:t>
            </w:r>
            <w:r w:rsidRPr="009962E6">
              <w:rPr>
                <w:u w:val="single"/>
                <w:lang w:val="en-GB"/>
              </w:rPr>
              <w:t>or</w:t>
            </w:r>
            <w:r w:rsidRPr="009962E6">
              <w:rPr>
                <w:lang w:val="en-GB"/>
              </w:rPr>
              <w:t xml:space="preserve"> elevated red cell mass &gt; 25% above mean</w:t>
            </w:r>
          </w:p>
          <w:p w14:paraId="680E7513" w14:textId="77777777" w:rsidR="009962E6" w:rsidRPr="009962E6" w:rsidRDefault="009962E6" w:rsidP="009962E6">
            <w:pPr>
              <w:widowControl w:val="0"/>
              <w:numPr>
                <w:ilvl w:val="0"/>
                <w:numId w:val="5"/>
              </w:numPr>
              <w:pBdr>
                <w:top w:val="nil"/>
                <w:left w:val="nil"/>
                <w:bottom w:val="nil"/>
                <w:right w:val="nil"/>
                <w:between w:val="nil"/>
              </w:pBdr>
              <w:spacing w:before="0" w:after="0" w:line="240" w:lineRule="auto"/>
              <w:rPr>
                <w:lang w:val="en-GB"/>
              </w:rPr>
            </w:pPr>
            <w:r w:rsidRPr="009962E6">
              <w:rPr>
                <w:lang w:val="en-GB"/>
              </w:rPr>
              <w:t xml:space="preserve">Bone marrow (BM) tri-lineage </w:t>
            </w:r>
            <w:proofErr w:type="spellStart"/>
            <w:r w:rsidRPr="009962E6">
              <w:rPr>
                <w:lang w:val="en-GB"/>
              </w:rPr>
              <w:t>myeloproliferation</w:t>
            </w:r>
            <w:proofErr w:type="spellEnd"/>
            <w:r w:rsidRPr="009962E6">
              <w:rPr>
                <w:lang w:val="en-GB"/>
              </w:rPr>
              <w:t xml:space="preserve"> with pleomorphic mature megakaryocytes</w:t>
            </w:r>
            <w:r>
              <w:rPr>
                <w:vertAlign w:val="superscript"/>
              </w:rPr>
              <w:footnoteReference w:id="4"/>
            </w:r>
          </w:p>
          <w:p w14:paraId="0DAE413B" w14:textId="77777777" w:rsidR="009962E6" w:rsidRDefault="009962E6" w:rsidP="009962E6">
            <w:pPr>
              <w:widowControl w:val="0"/>
              <w:numPr>
                <w:ilvl w:val="0"/>
                <w:numId w:val="5"/>
              </w:numPr>
              <w:pBdr>
                <w:top w:val="nil"/>
                <w:left w:val="nil"/>
                <w:bottom w:val="nil"/>
                <w:right w:val="nil"/>
                <w:between w:val="nil"/>
              </w:pBdr>
              <w:spacing w:before="0" w:after="0" w:line="240" w:lineRule="auto"/>
            </w:pPr>
            <w:proofErr w:type="spellStart"/>
            <w:r>
              <w:t>Presence</w:t>
            </w:r>
            <w:proofErr w:type="spellEnd"/>
            <w:r>
              <w:t xml:space="preserve"> </w:t>
            </w:r>
            <w:proofErr w:type="spellStart"/>
            <w:r>
              <w:t>of</w:t>
            </w:r>
            <w:proofErr w:type="spellEnd"/>
            <w:r>
              <w:t xml:space="preserve"> JAK2 </w:t>
            </w:r>
            <w:proofErr w:type="spellStart"/>
            <w:r>
              <w:t>mutation</w:t>
            </w:r>
            <w:proofErr w:type="spellEnd"/>
          </w:p>
          <w:p w14:paraId="71093A6A" w14:textId="77777777" w:rsidR="009962E6" w:rsidRDefault="009962E6" w:rsidP="00E400C7">
            <w:pPr>
              <w:widowControl w:val="0"/>
              <w:pBdr>
                <w:top w:val="nil"/>
                <w:left w:val="nil"/>
                <w:bottom w:val="nil"/>
                <w:right w:val="nil"/>
                <w:between w:val="nil"/>
              </w:pBdr>
              <w:spacing w:line="240" w:lineRule="auto"/>
            </w:pPr>
          </w:p>
          <w:p w14:paraId="0A12E760" w14:textId="77777777" w:rsidR="009962E6" w:rsidRDefault="009962E6" w:rsidP="00E400C7">
            <w:pPr>
              <w:widowControl w:val="0"/>
              <w:pBdr>
                <w:top w:val="nil"/>
                <w:left w:val="nil"/>
                <w:bottom w:val="nil"/>
                <w:right w:val="nil"/>
                <w:between w:val="nil"/>
              </w:pBdr>
              <w:spacing w:line="240" w:lineRule="auto"/>
            </w:pPr>
            <w:proofErr w:type="spellStart"/>
            <w:r>
              <w:t>Minor</w:t>
            </w:r>
            <w:proofErr w:type="spellEnd"/>
            <w:r>
              <w:t xml:space="preserve"> </w:t>
            </w:r>
            <w:proofErr w:type="spellStart"/>
            <w:r>
              <w:t>criteria</w:t>
            </w:r>
            <w:proofErr w:type="spellEnd"/>
            <w:r>
              <w:t xml:space="preserve">: </w:t>
            </w:r>
          </w:p>
          <w:p w14:paraId="124312E3" w14:textId="77777777" w:rsidR="009962E6" w:rsidRDefault="009962E6" w:rsidP="009962E6">
            <w:pPr>
              <w:widowControl w:val="0"/>
              <w:numPr>
                <w:ilvl w:val="0"/>
                <w:numId w:val="14"/>
              </w:numPr>
              <w:pBdr>
                <w:top w:val="nil"/>
                <w:left w:val="nil"/>
                <w:bottom w:val="nil"/>
                <w:right w:val="nil"/>
                <w:between w:val="nil"/>
              </w:pBdr>
              <w:spacing w:before="0" w:after="0" w:line="240" w:lineRule="auto"/>
            </w:pPr>
            <w:r>
              <w:t xml:space="preserve">Subnormal </w:t>
            </w:r>
            <w:proofErr w:type="spellStart"/>
            <w:r>
              <w:t>serum</w:t>
            </w:r>
            <w:proofErr w:type="spellEnd"/>
            <w:r>
              <w:t xml:space="preserve"> </w:t>
            </w:r>
            <w:proofErr w:type="spellStart"/>
            <w:r>
              <w:t>erythropoietin</w:t>
            </w:r>
            <w:proofErr w:type="spellEnd"/>
            <w:r>
              <w:t xml:space="preserve"> </w:t>
            </w:r>
            <w:proofErr w:type="spellStart"/>
            <w:r>
              <w:t>level</w:t>
            </w:r>
            <w:proofErr w:type="spellEnd"/>
          </w:p>
        </w:tc>
      </w:tr>
      <w:tr w:rsidR="009962E6" w:rsidRPr="001F3EC5" w14:paraId="1F500570" w14:textId="77777777" w:rsidTr="00E400C7">
        <w:tc>
          <w:tcPr>
            <w:tcW w:w="2610" w:type="dxa"/>
            <w:shd w:val="clear" w:color="auto" w:fill="auto"/>
            <w:tcMar>
              <w:top w:w="100" w:type="dxa"/>
              <w:left w:w="100" w:type="dxa"/>
              <w:bottom w:w="100" w:type="dxa"/>
              <w:right w:w="100" w:type="dxa"/>
            </w:tcMar>
          </w:tcPr>
          <w:p w14:paraId="34F2D8F4" w14:textId="77777777" w:rsidR="009962E6" w:rsidRPr="009962E6" w:rsidRDefault="009962E6" w:rsidP="00E400C7">
            <w:pPr>
              <w:widowControl w:val="0"/>
              <w:pBdr>
                <w:top w:val="nil"/>
                <w:left w:val="nil"/>
                <w:bottom w:val="nil"/>
                <w:right w:val="nil"/>
                <w:between w:val="nil"/>
              </w:pBdr>
              <w:spacing w:line="240" w:lineRule="auto"/>
              <w:rPr>
                <w:lang w:val="en-GB"/>
              </w:rPr>
            </w:pPr>
            <w:r w:rsidRPr="009962E6">
              <w:rPr>
                <w:lang w:val="en-GB"/>
              </w:rPr>
              <w:t xml:space="preserve">Essential or primary </w:t>
            </w:r>
            <w:proofErr w:type="spellStart"/>
            <w:r w:rsidRPr="009962E6">
              <w:rPr>
                <w:lang w:val="en-GB"/>
              </w:rPr>
              <w:t>thrombocythaemia</w:t>
            </w:r>
            <w:proofErr w:type="spellEnd"/>
            <w:r w:rsidRPr="009962E6">
              <w:rPr>
                <w:lang w:val="en-GB"/>
              </w:rPr>
              <w:t xml:space="preserve"> (ET)</w:t>
            </w:r>
          </w:p>
        </w:tc>
        <w:tc>
          <w:tcPr>
            <w:tcW w:w="6420" w:type="dxa"/>
            <w:shd w:val="clear" w:color="auto" w:fill="auto"/>
            <w:tcMar>
              <w:top w:w="100" w:type="dxa"/>
              <w:left w:w="100" w:type="dxa"/>
              <w:bottom w:w="100" w:type="dxa"/>
              <w:right w:w="100" w:type="dxa"/>
            </w:tcMar>
          </w:tcPr>
          <w:p w14:paraId="6379E1CE" w14:textId="77777777" w:rsidR="009962E6" w:rsidRPr="009962E6" w:rsidRDefault="009962E6" w:rsidP="00E400C7">
            <w:pPr>
              <w:widowControl w:val="0"/>
              <w:pBdr>
                <w:top w:val="nil"/>
                <w:left w:val="nil"/>
                <w:bottom w:val="nil"/>
                <w:right w:val="nil"/>
                <w:between w:val="nil"/>
              </w:pBdr>
              <w:spacing w:line="240" w:lineRule="auto"/>
              <w:rPr>
                <w:i/>
                <w:lang w:val="en-GB"/>
              </w:rPr>
            </w:pPr>
            <w:r w:rsidRPr="009962E6">
              <w:rPr>
                <w:i/>
                <w:lang w:val="en-GB"/>
              </w:rPr>
              <w:t>Meeting all four major criteria or first three major criteria and one minor criterion</w:t>
            </w:r>
          </w:p>
          <w:p w14:paraId="55D87B85" w14:textId="77777777" w:rsidR="009962E6" w:rsidRPr="009962E6" w:rsidRDefault="009962E6" w:rsidP="00E400C7">
            <w:pPr>
              <w:widowControl w:val="0"/>
              <w:pBdr>
                <w:top w:val="nil"/>
                <w:left w:val="nil"/>
                <w:bottom w:val="nil"/>
                <w:right w:val="nil"/>
                <w:between w:val="nil"/>
              </w:pBdr>
              <w:spacing w:line="240" w:lineRule="auto"/>
              <w:rPr>
                <w:i/>
                <w:lang w:val="en-GB"/>
              </w:rPr>
            </w:pPr>
          </w:p>
          <w:p w14:paraId="6D07756E" w14:textId="77777777" w:rsidR="009962E6" w:rsidRDefault="009962E6" w:rsidP="00E400C7">
            <w:pPr>
              <w:widowControl w:val="0"/>
              <w:pBdr>
                <w:top w:val="nil"/>
                <w:left w:val="nil"/>
                <w:bottom w:val="nil"/>
                <w:right w:val="nil"/>
                <w:between w:val="nil"/>
              </w:pBdr>
              <w:spacing w:line="240" w:lineRule="auto"/>
            </w:pPr>
            <w:proofErr w:type="spellStart"/>
            <w:r>
              <w:t>Major</w:t>
            </w:r>
            <w:proofErr w:type="spellEnd"/>
            <w:r>
              <w:t xml:space="preserve"> </w:t>
            </w:r>
            <w:proofErr w:type="spellStart"/>
            <w:r>
              <w:t>criteria</w:t>
            </w:r>
            <w:proofErr w:type="spellEnd"/>
            <w:r>
              <w:t xml:space="preserve">: </w:t>
            </w:r>
          </w:p>
          <w:p w14:paraId="5230EE2D" w14:textId="77777777" w:rsidR="009962E6" w:rsidRDefault="009962E6" w:rsidP="009962E6">
            <w:pPr>
              <w:widowControl w:val="0"/>
              <w:numPr>
                <w:ilvl w:val="0"/>
                <w:numId w:val="7"/>
              </w:numPr>
              <w:pBdr>
                <w:top w:val="nil"/>
                <w:left w:val="nil"/>
                <w:bottom w:val="nil"/>
                <w:right w:val="nil"/>
                <w:between w:val="nil"/>
              </w:pBdr>
              <w:spacing w:before="0" w:after="0" w:line="240" w:lineRule="auto"/>
            </w:pPr>
            <w:proofErr w:type="spellStart"/>
            <w:r>
              <w:rPr>
                <w:rFonts w:ascii="Arial Unicode MS" w:eastAsia="Arial Unicode MS" w:hAnsi="Arial Unicode MS" w:cs="Arial Unicode MS"/>
              </w:rPr>
              <w:t>Platelet</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count</w:t>
            </w:r>
            <w:proofErr w:type="spellEnd"/>
            <w:r>
              <w:rPr>
                <w:rFonts w:ascii="Arial Unicode MS" w:eastAsia="Arial Unicode MS" w:hAnsi="Arial Unicode MS" w:cs="Arial Unicode MS"/>
              </w:rPr>
              <w:t xml:space="preserve"> ≥ 450 × 10</w:t>
            </w:r>
            <w:r>
              <w:rPr>
                <w:vertAlign w:val="superscript"/>
              </w:rPr>
              <w:t>9</w:t>
            </w:r>
            <w:r>
              <w:t>/L</w:t>
            </w:r>
          </w:p>
          <w:p w14:paraId="3A2E1FDF" w14:textId="77777777" w:rsidR="009962E6" w:rsidRPr="009962E6" w:rsidRDefault="009962E6" w:rsidP="009962E6">
            <w:pPr>
              <w:widowControl w:val="0"/>
              <w:numPr>
                <w:ilvl w:val="0"/>
                <w:numId w:val="7"/>
              </w:numPr>
              <w:pBdr>
                <w:top w:val="nil"/>
                <w:left w:val="nil"/>
                <w:bottom w:val="nil"/>
                <w:right w:val="nil"/>
                <w:between w:val="nil"/>
              </w:pBdr>
              <w:spacing w:before="0" w:after="0" w:line="240" w:lineRule="auto"/>
              <w:rPr>
                <w:lang w:val="en-GB"/>
              </w:rPr>
            </w:pPr>
            <w:r w:rsidRPr="009962E6">
              <w:rPr>
                <w:rFonts w:ascii="Arial Unicode MS" w:eastAsia="Arial Unicode MS" w:hAnsi="Arial Unicode MS" w:cs="Arial Unicode MS"/>
                <w:lang w:val="en-GB"/>
              </w:rPr>
              <w:t>BM megakaryocyte proliferation with large and mature morphology and hyper-lobulated nuclei, Reticulin fibrosis grade should be ≤ 1</w:t>
            </w:r>
          </w:p>
          <w:p w14:paraId="16897A97" w14:textId="77777777" w:rsidR="009962E6" w:rsidRPr="009962E6" w:rsidRDefault="009962E6" w:rsidP="009962E6">
            <w:pPr>
              <w:widowControl w:val="0"/>
              <w:numPr>
                <w:ilvl w:val="0"/>
                <w:numId w:val="7"/>
              </w:numPr>
              <w:pBdr>
                <w:top w:val="nil"/>
                <w:left w:val="nil"/>
                <w:bottom w:val="nil"/>
                <w:right w:val="nil"/>
                <w:between w:val="nil"/>
              </w:pBdr>
              <w:spacing w:before="0" w:after="0" w:line="240" w:lineRule="auto"/>
              <w:rPr>
                <w:lang w:val="en-GB"/>
              </w:rPr>
            </w:pPr>
            <w:r w:rsidRPr="009962E6">
              <w:rPr>
                <w:lang w:val="en-GB"/>
              </w:rPr>
              <w:t>Not meeting WHO criteria for other myeloid neoplasms</w:t>
            </w:r>
          </w:p>
          <w:p w14:paraId="3330BEC2" w14:textId="77777777" w:rsidR="009962E6" w:rsidRPr="009962E6" w:rsidRDefault="009962E6" w:rsidP="009962E6">
            <w:pPr>
              <w:widowControl w:val="0"/>
              <w:numPr>
                <w:ilvl w:val="0"/>
                <w:numId w:val="7"/>
              </w:numPr>
              <w:pBdr>
                <w:top w:val="nil"/>
                <w:left w:val="nil"/>
                <w:bottom w:val="nil"/>
                <w:right w:val="nil"/>
                <w:between w:val="nil"/>
              </w:pBdr>
              <w:spacing w:before="0" w:after="0" w:line="240" w:lineRule="auto"/>
              <w:rPr>
                <w:lang w:val="en-GB"/>
              </w:rPr>
            </w:pPr>
            <w:r w:rsidRPr="009962E6">
              <w:rPr>
                <w:lang w:val="en-GB"/>
              </w:rPr>
              <w:t>Presence of JAK2, CALR or MPL mutation</w:t>
            </w:r>
          </w:p>
          <w:p w14:paraId="7012F263" w14:textId="77777777" w:rsidR="009962E6" w:rsidRDefault="009962E6" w:rsidP="00E400C7">
            <w:pPr>
              <w:widowControl w:val="0"/>
              <w:pBdr>
                <w:top w:val="nil"/>
                <w:left w:val="nil"/>
                <w:bottom w:val="nil"/>
                <w:right w:val="nil"/>
                <w:between w:val="nil"/>
              </w:pBdr>
              <w:spacing w:line="240" w:lineRule="auto"/>
            </w:pPr>
            <w:proofErr w:type="spellStart"/>
            <w:r>
              <w:t>Minor</w:t>
            </w:r>
            <w:proofErr w:type="spellEnd"/>
            <w:r>
              <w:t xml:space="preserve"> </w:t>
            </w:r>
            <w:proofErr w:type="spellStart"/>
            <w:r>
              <w:t>criteria</w:t>
            </w:r>
            <w:proofErr w:type="spellEnd"/>
            <w:r>
              <w:t>:</w:t>
            </w:r>
          </w:p>
          <w:p w14:paraId="21E9BEF8" w14:textId="77777777" w:rsidR="009962E6" w:rsidRPr="009962E6" w:rsidRDefault="009962E6" w:rsidP="009962E6">
            <w:pPr>
              <w:widowControl w:val="0"/>
              <w:numPr>
                <w:ilvl w:val="0"/>
                <w:numId w:val="13"/>
              </w:numPr>
              <w:pBdr>
                <w:top w:val="nil"/>
                <w:left w:val="nil"/>
                <w:bottom w:val="nil"/>
                <w:right w:val="nil"/>
                <w:between w:val="nil"/>
              </w:pBdr>
              <w:spacing w:before="0" w:after="0" w:line="240" w:lineRule="auto"/>
              <w:rPr>
                <w:lang w:val="en-GB"/>
              </w:rPr>
            </w:pPr>
            <w:r w:rsidRPr="009962E6">
              <w:rPr>
                <w:lang w:val="en-GB"/>
              </w:rPr>
              <w:t>Presence of a clonal marker or absence of evidence for reactive thrombocytosis</w:t>
            </w:r>
          </w:p>
        </w:tc>
      </w:tr>
      <w:tr w:rsidR="009962E6" w:rsidRPr="001F3EC5" w14:paraId="34B2CA42" w14:textId="77777777" w:rsidTr="00E400C7">
        <w:tc>
          <w:tcPr>
            <w:tcW w:w="2610" w:type="dxa"/>
            <w:shd w:val="clear" w:color="auto" w:fill="auto"/>
            <w:tcMar>
              <w:top w:w="100" w:type="dxa"/>
              <w:left w:w="100" w:type="dxa"/>
              <w:bottom w:w="100" w:type="dxa"/>
              <w:right w:w="100" w:type="dxa"/>
            </w:tcMar>
          </w:tcPr>
          <w:p w14:paraId="5BED6F41" w14:textId="77777777" w:rsidR="009962E6" w:rsidRDefault="009962E6" w:rsidP="00E400C7">
            <w:pPr>
              <w:widowControl w:val="0"/>
              <w:pBdr>
                <w:top w:val="nil"/>
                <w:left w:val="nil"/>
                <w:bottom w:val="nil"/>
                <w:right w:val="nil"/>
                <w:between w:val="nil"/>
              </w:pBdr>
              <w:spacing w:line="240" w:lineRule="auto"/>
            </w:pPr>
            <w:proofErr w:type="spellStart"/>
            <w:r>
              <w:t>Hyper</w:t>
            </w:r>
            <w:proofErr w:type="spellEnd"/>
            <w:r>
              <w:t xml:space="preserve"> </w:t>
            </w:r>
            <w:proofErr w:type="spellStart"/>
            <w:r>
              <w:t>eosinophilic</w:t>
            </w:r>
            <w:proofErr w:type="spellEnd"/>
            <w:r>
              <w:t xml:space="preserve"> </w:t>
            </w:r>
            <w:proofErr w:type="spellStart"/>
            <w:r>
              <w:t>syndrome</w:t>
            </w:r>
            <w:proofErr w:type="spellEnd"/>
            <w:r>
              <w:t xml:space="preserve"> (HES)</w:t>
            </w:r>
          </w:p>
        </w:tc>
        <w:tc>
          <w:tcPr>
            <w:tcW w:w="6420" w:type="dxa"/>
            <w:shd w:val="clear" w:color="auto" w:fill="auto"/>
            <w:tcMar>
              <w:top w:w="100" w:type="dxa"/>
              <w:left w:w="100" w:type="dxa"/>
              <w:bottom w:w="100" w:type="dxa"/>
              <w:right w:w="100" w:type="dxa"/>
            </w:tcMar>
          </w:tcPr>
          <w:p w14:paraId="3ED1FB16" w14:textId="77777777" w:rsidR="009962E6" w:rsidRPr="009962E6" w:rsidRDefault="009962E6" w:rsidP="009962E6">
            <w:pPr>
              <w:widowControl w:val="0"/>
              <w:numPr>
                <w:ilvl w:val="0"/>
                <w:numId w:val="15"/>
              </w:numPr>
              <w:spacing w:before="0" w:after="0" w:line="240" w:lineRule="auto"/>
              <w:rPr>
                <w:lang w:val="en-GB"/>
              </w:rPr>
            </w:pPr>
            <w:r w:rsidRPr="009962E6">
              <w:rPr>
                <w:lang w:val="en-GB"/>
              </w:rPr>
              <w:t xml:space="preserve">Peripheral blood </w:t>
            </w:r>
            <w:proofErr w:type="spellStart"/>
            <w:r w:rsidRPr="009962E6">
              <w:rPr>
                <w:lang w:val="en-GB"/>
              </w:rPr>
              <w:t>hypereosinophilia</w:t>
            </w:r>
            <w:proofErr w:type="spellEnd"/>
            <w:r w:rsidRPr="009962E6">
              <w:rPr>
                <w:lang w:val="en-GB"/>
              </w:rPr>
              <w:t xml:space="preserve"> – defined as &gt; 1.5 eosinophils×10</w:t>
            </w:r>
            <w:r w:rsidRPr="009962E6">
              <w:rPr>
                <w:vertAlign w:val="superscript"/>
                <w:lang w:val="en-GB"/>
              </w:rPr>
              <w:t>9</w:t>
            </w:r>
            <w:r w:rsidRPr="009962E6">
              <w:rPr>
                <w:lang w:val="en-GB"/>
              </w:rPr>
              <w:t>/L blood [&gt;1500/mcl] on two examinations at an interval of 1 month or greater– and/or –</w:t>
            </w:r>
          </w:p>
          <w:p w14:paraId="189A591B" w14:textId="77777777" w:rsidR="009962E6" w:rsidRPr="009962E6" w:rsidRDefault="009962E6" w:rsidP="009962E6">
            <w:pPr>
              <w:widowControl w:val="0"/>
              <w:numPr>
                <w:ilvl w:val="0"/>
                <w:numId w:val="8"/>
              </w:numPr>
              <w:pBdr>
                <w:top w:val="nil"/>
                <w:left w:val="nil"/>
                <w:bottom w:val="nil"/>
                <w:right w:val="nil"/>
                <w:between w:val="nil"/>
              </w:pBdr>
              <w:spacing w:before="0" w:after="0" w:line="240" w:lineRule="auto"/>
              <w:ind w:left="992"/>
              <w:rPr>
                <w:lang w:val="en-GB"/>
              </w:rPr>
            </w:pPr>
            <w:r w:rsidRPr="009962E6">
              <w:rPr>
                <w:lang w:val="en-GB"/>
              </w:rPr>
              <w:t xml:space="preserve">Tissue </w:t>
            </w:r>
            <w:proofErr w:type="spellStart"/>
            <w:r w:rsidRPr="009962E6">
              <w:rPr>
                <w:lang w:val="en-GB"/>
              </w:rPr>
              <w:t>hypereosinophilia</w:t>
            </w:r>
            <w:proofErr w:type="spellEnd"/>
            <w:r w:rsidRPr="009962E6">
              <w:rPr>
                <w:lang w:val="en-GB"/>
              </w:rPr>
              <w:t xml:space="preserve"> defined by the following:</w:t>
            </w:r>
          </w:p>
          <w:p w14:paraId="745919AD" w14:textId="77777777" w:rsidR="009962E6" w:rsidRPr="009962E6" w:rsidRDefault="009962E6" w:rsidP="009962E6">
            <w:pPr>
              <w:widowControl w:val="0"/>
              <w:numPr>
                <w:ilvl w:val="0"/>
                <w:numId w:val="8"/>
              </w:numPr>
              <w:pBdr>
                <w:top w:val="nil"/>
                <w:left w:val="nil"/>
                <w:bottom w:val="nil"/>
                <w:right w:val="nil"/>
                <w:between w:val="nil"/>
              </w:pBdr>
              <w:spacing w:before="0" w:after="0" w:line="240" w:lineRule="auto"/>
              <w:ind w:left="992"/>
              <w:rPr>
                <w:lang w:val="en-GB"/>
              </w:rPr>
            </w:pPr>
            <w:r w:rsidRPr="009962E6">
              <w:rPr>
                <w:lang w:val="en-GB"/>
              </w:rPr>
              <w:t>Percentage of eosinophils in BM section exceeds 20% of all nucleated cells– and/or –</w:t>
            </w:r>
          </w:p>
          <w:p w14:paraId="193AFCE2" w14:textId="77777777" w:rsidR="009962E6" w:rsidRPr="009962E6" w:rsidRDefault="009962E6" w:rsidP="009962E6">
            <w:pPr>
              <w:widowControl w:val="0"/>
              <w:numPr>
                <w:ilvl w:val="0"/>
                <w:numId w:val="8"/>
              </w:numPr>
              <w:pBdr>
                <w:top w:val="nil"/>
                <w:left w:val="nil"/>
                <w:bottom w:val="nil"/>
                <w:right w:val="nil"/>
                <w:between w:val="nil"/>
              </w:pBdr>
              <w:spacing w:before="0" w:after="0" w:line="240" w:lineRule="auto"/>
              <w:ind w:left="992"/>
              <w:rPr>
                <w:lang w:val="en-GB"/>
              </w:rPr>
            </w:pPr>
            <w:r w:rsidRPr="009962E6">
              <w:rPr>
                <w:lang w:val="en-GB"/>
              </w:rPr>
              <w:lastRenderedPageBreak/>
              <w:t>Pathologist is of the opinion that tissue infiltration by eosinophils is extensive– and/or –</w:t>
            </w:r>
          </w:p>
          <w:p w14:paraId="07042779" w14:textId="77777777" w:rsidR="009962E6" w:rsidRPr="009962E6" w:rsidRDefault="009962E6" w:rsidP="009962E6">
            <w:pPr>
              <w:widowControl w:val="0"/>
              <w:numPr>
                <w:ilvl w:val="0"/>
                <w:numId w:val="8"/>
              </w:numPr>
              <w:pBdr>
                <w:top w:val="nil"/>
                <w:left w:val="nil"/>
                <w:bottom w:val="nil"/>
                <w:right w:val="nil"/>
                <w:between w:val="nil"/>
              </w:pBdr>
              <w:spacing w:before="0" w:after="0" w:line="240" w:lineRule="auto"/>
              <w:ind w:left="992"/>
              <w:rPr>
                <w:lang w:val="en-GB"/>
              </w:rPr>
            </w:pPr>
            <w:r w:rsidRPr="009962E6">
              <w:rPr>
                <w:lang w:val="en-GB"/>
              </w:rPr>
              <w:t>Marked deposition of eosinophil granule proteins is found in the absence or presence of major tissue infiltration by eosinophils</w:t>
            </w:r>
          </w:p>
          <w:p w14:paraId="456AF75E" w14:textId="77777777" w:rsidR="009962E6" w:rsidRPr="009962E6" w:rsidRDefault="009962E6" w:rsidP="009962E6">
            <w:pPr>
              <w:widowControl w:val="0"/>
              <w:numPr>
                <w:ilvl w:val="0"/>
                <w:numId w:val="13"/>
              </w:numPr>
              <w:pBdr>
                <w:top w:val="nil"/>
                <w:left w:val="nil"/>
                <w:bottom w:val="nil"/>
                <w:right w:val="nil"/>
                <w:between w:val="nil"/>
              </w:pBdr>
              <w:spacing w:before="0" w:after="0" w:line="240" w:lineRule="auto"/>
              <w:rPr>
                <w:lang w:val="en-GB"/>
              </w:rPr>
            </w:pPr>
            <w:r w:rsidRPr="009962E6">
              <w:rPr>
                <w:lang w:val="en-GB"/>
              </w:rPr>
              <w:t xml:space="preserve">Organ damage and/or dysfunction attributable to tissue </w:t>
            </w:r>
            <w:proofErr w:type="spellStart"/>
            <w:r w:rsidRPr="009962E6">
              <w:rPr>
                <w:lang w:val="en-GB"/>
              </w:rPr>
              <w:t>hypereosinophilia</w:t>
            </w:r>
            <w:proofErr w:type="spellEnd"/>
          </w:p>
          <w:p w14:paraId="33A0A3A5" w14:textId="77777777" w:rsidR="009962E6" w:rsidRPr="009962E6" w:rsidRDefault="009962E6" w:rsidP="009962E6">
            <w:pPr>
              <w:widowControl w:val="0"/>
              <w:numPr>
                <w:ilvl w:val="0"/>
                <w:numId w:val="13"/>
              </w:numPr>
              <w:pBdr>
                <w:top w:val="nil"/>
                <w:left w:val="nil"/>
                <w:bottom w:val="nil"/>
                <w:right w:val="nil"/>
                <w:between w:val="nil"/>
              </w:pBdr>
              <w:spacing w:before="0" w:after="0" w:line="240" w:lineRule="auto"/>
              <w:rPr>
                <w:lang w:val="en-GB"/>
              </w:rPr>
            </w:pPr>
            <w:r w:rsidRPr="009962E6">
              <w:rPr>
                <w:lang w:val="en-GB"/>
              </w:rPr>
              <w:t>Exclusion of other disorders or conditions as a major reason for organ damage</w:t>
            </w:r>
          </w:p>
        </w:tc>
      </w:tr>
      <w:tr w:rsidR="009962E6" w:rsidRPr="001F3EC5" w14:paraId="6B6A60DF" w14:textId="77777777" w:rsidTr="00E400C7">
        <w:tc>
          <w:tcPr>
            <w:tcW w:w="2610" w:type="dxa"/>
            <w:shd w:val="clear" w:color="auto" w:fill="auto"/>
            <w:tcMar>
              <w:top w:w="100" w:type="dxa"/>
              <w:left w:w="100" w:type="dxa"/>
              <w:bottom w:w="100" w:type="dxa"/>
              <w:right w:w="100" w:type="dxa"/>
            </w:tcMar>
          </w:tcPr>
          <w:p w14:paraId="4A060D3C" w14:textId="77777777" w:rsidR="009962E6" w:rsidRDefault="009962E6" w:rsidP="00E400C7">
            <w:pPr>
              <w:widowControl w:val="0"/>
              <w:pBdr>
                <w:top w:val="nil"/>
                <w:left w:val="nil"/>
                <w:bottom w:val="nil"/>
                <w:right w:val="nil"/>
                <w:between w:val="nil"/>
              </w:pBdr>
              <w:spacing w:line="240" w:lineRule="auto"/>
            </w:pPr>
            <w:proofErr w:type="spellStart"/>
            <w:r>
              <w:t>Chronic</w:t>
            </w:r>
            <w:proofErr w:type="spellEnd"/>
            <w:r>
              <w:t xml:space="preserve"> </w:t>
            </w:r>
            <w:proofErr w:type="spellStart"/>
            <w:r>
              <w:t>eosinophilic</w:t>
            </w:r>
            <w:proofErr w:type="spellEnd"/>
            <w:r>
              <w:t xml:space="preserve"> </w:t>
            </w:r>
            <w:proofErr w:type="spellStart"/>
            <w:r>
              <w:t>leukaemia</w:t>
            </w:r>
            <w:proofErr w:type="spellEnd"/>
            <w:r>
              <w:t xml:space="preserve"> (CEL)</w:t>
            </w:r>
          </w:p>
        </w:tc>
        <w:tc>
          <w:tcPr>
            <w:tcW w:w="6420" w:type="dxa"/>
            <w:shd w:val="clear" w:color="auto" w:fill="auto"/>
            <w:tcMar>
              <w:top w:w="100" w:type="dxa"/>
              <w:left w:w="100" w:type="dxa"/>
              <w:bottom w:w="100" w:type="dxa"/>
              <w:right w:w="100" w:type="dxa"/>
            </w:tcMar>
          </w:tcPr>
          <w:p w14:paraId="653686AB" w14:textId="77777777" w:rsidR="009962E6" w:rsidRDefault="009962E6" w:rsidP="009962E6">
            <w:pPr>
              <w:widowControl w:val="0"/>
              <w:numPr>
                <w:ilvl w:val="0"/>
                <w:numId w:val="9"/>
              </w:numPr>
              <w:pBdr>
                <w:top w:val="nil"/>
                <w:left w:val="nil"/>
                <w:bottom w:val="nil"/>
                <w:right w:val="nil"/>
                <w:between w:val="nil"/>
              </w:pBdr>
              <w:spacing w:before="0" w:after="0" w:line="240" w:lineRule="auto"/>
              <w:ind w:left="708"/>
            </w:pPr>
            <w:proofErr w:type="spellStart"/>
            <w:r>
              <w:rPr>
                <w:rFonts w:ascii="Arial Unicode MS" w:eastAsia="Arial Unicode MS" w:hAnsi="Arial Unicode MS" w:cs="Arial Unicode MS"/>
              </w:rPr>
              <w:t>Eosinophilia</w:t>
            </w:r>
            <w:proofErr w:type="spellEnd"/>
            <w:r>
              <w:rPr>
                <w:rFonts w:ascii="Arial Unicode MS" w:eastAsia="Arial Unicode MS" w:hAnsi="Arial Unicode MS" w:cs="Arial Unicode MS"/>
              </w:rPr>
              <w:t xml:space="preserve"> ≥ 1.5×10</w:t>
            </w:r>
            <w:r>
              <w:rPr>
                <w:vertAlign w:val="superscript"/>
              </w:rPr>
              <w:t>9</w:t>
            </w:r>
            <w:r>
              <w:t>/L.</w:t>
            </w:r>
          </w:p>
          <w:p w14:paraId="77D94015" w14:textId="77777777" w:rsidR="009962E6" w:rsidRPr="009962E6" w:rsidRDefault="009962E6" w:rsidP="009962E6">
            <w:pPr>
              <w:widowControl w:val="0"/>
              <w:numPr>
                <w:ilvl w:val="0"/>
                <w:numId w:val="9"/>
              </w:numPr>
              <w:pBdr>
                <w:top w:val="nil"/>
                <w:left w:val="nil"/>
                <w:bottom w:val="nil"/>
                <w:right w:val="nil"/>
                <w:between w:val="nil"/>
              </w:pBdr>
              <w:spacing w:before="0" w:after="0" w:line="240" w:lineRule="auto"/>
              <w:ind w:left="708"/>
              <w:rPr>
                <w:lang w:val="en-GB"/>
              </w:rPr>
            </w:pPr>
            <w:r w:rsidRPr="009962E6">
              <w:rPr>
                <w:lang w:val="en-GB"/>
              </w:rPr>
              <w:t xml:space="preserve">Absence of the Ph chromosome, </w:t>
            </w:r>
            <w:proofErr w:type="gramStart"/>
            <w:r w:rsidRPr="009962E6">
              <w:rPr>
                <w:lang w:val="en-GB"/>
              </w:rPr>
              <w:t>BCR::</w:t>
            </w:r>
            <w:proofErr w:type="gramEnd"/>
            <w:r w:rsidRPr="009962E6">
              <w:rPr>
                <w:lang w:val="en-GB"/>
              </w:rPr>
              <w:t xml:space="preserve">ABL1 fusion gene, and exclusion of other myeloproliferative (polycythaemia </w:t>
            </w:r>
            <w:proofErr w:type="spellStart"/>
            <w:r w:rsidRPr="009962E6">
              <w:rPr>
                <w:lang w:val="en-GB"/>
              </w:rPr>
              <w:t>vera</w:t>
            </w:r>
            <w:proofErr w:type="spellEnd"/>
            <w:r w:rsidRPr="009962E6">
              <w:rPr>
                <w:lang w:val="en-GB"/>
              </w:rPr>
              <w:t>, essential thrombocytosis, primary myelofibrosis) or myelodysplastic-myeloproliferative (chronic myelomonocytic leukaemia, atypical chronic myelogenous leukaemia) neoplasms.</w:t>
            </w:r>
          </w:p>
          <w:p w14:paraId="647C7065" w14:textId="77777777" w:rsidR="009962E6" w:rsidRPr="009962E6" w:rsidRDefault="009962E6" w:rsidP="009962E6">
            <w:pPr>
              <w:widowControl w:val="0"/>
              <w:numPr>
                <w:ilvl w:val="0"/>
                <w:numId w:val="9"/>
              </w:numPr>
              <w:pBdr>
                <w:top w:val="nil"/>
                <w:left w:val="nil"/>
                <w:bottom w:val="nil"/>
                <w:right w:val="nil"/>
                <w:between w:val="nil"/>
              </w:pBdr>
              <w:spacing w:before="0" w:after="0" w:line="240" w:lineRule="auto"/>
              <w:ind w:left="708"/>
              <w:rPr>
                <w:lang w:val="en-GB"/>
              </w:rPr>
            </w:pPr>
            <w:r w:rsidRPr="009962E6">
              <w:rPr>
                <w:lang w:val="en-GB"/>
              </w:rPr>
              <w:t>Absence of t(5;</w:t>
            </w:r>
            <w:proofErr w:type="gramStart"/>
            <w:r w:rsidRPr="009962E6">
              <w:rPr>
                <w:lang w:val="en-GB"/>
              </w:rPr>
              <w:t>12)(</w:t>
            </w:r>
            <w:proofErr w:type="gramEnd"/>
            <w:r w:rsidRPr="009962E6">
              <w:rPr>
                <w:lang w:val="en-GB"/>
              </w:rPr>
              <w:t>q31-35;p13) or other PDGFRB gene rearrangements.</w:t>
            </w:r>
          </w:p>
          <w:p w14:paraId="14F0BBD2" w14:textId="77777777" w:rsidR="009962E6" w:rsidRPr="009962E6" w:rsidRDefault="009962E6" w:rsidP="009962E6">
            <w:pPr>
              <w:widowControl w:val="0"/>
              <w:numPr>
                <w:ilvl w:val="0"/>
                <w:numId w:val="9"/>
              </w:numPr>
              <w:pBdr>
                <w:top w:val="nil"/>
                <w:left w:val="nil"/>
                <w:bottom w:val="nil"/>
                <w:right w:val="nil"/>
                <w:between w:val="nil"/>
              </w:pBdr>
              <w:spacing w:before="0" w:after="0" w:line="240" w:lineRule="auto"/>
              <w:ind w:left="708"/>
              <w:rPr>
                <w:lang w:val="en-GB"/>
              </w:rPr>
            </w:pPr>
            <w:r w:rsidRPr="009962E6">
              <w:rPr>
                <w:lang w:val="en-GB"/>
              </w:rPr>
              <w:t>Absence of the FIP1L1-PDGFRA fusion gene or other PDGFRA gene rearrangements.</w:t>
            </w:r>
          </w:p>
          <w:p w14:paraId="726214B1" w14:textId="77777777" w:rsidR="009962E6" w:rsidRPr="009962E6" w:rsidRDefault="009962E6" w:rsidP="009962E6">
            <w:pPr>
              <w:widowControl w:val="0"/>
              <w:numPr>
                <w:ilvl w:val="0"/>
                <w:numId w:val="9"/>
              </w:numPr>
              <w:pBdr>
                <w:top w:val="nil"/>
                <w:left w:val="nil"/>
                <w:bottom w:val="nil"/>
                <w:right w:val="nil"/>
                <w:between w:val="nil"/>
              </w:pBdr>
              <w:spacing w:before="0" w:after="0" w:line="240" w:lineRule="auto"/>
              <w:ind w:left="708"/>
              <w:rPr>
                <w:lang w:val="en-GB"/>
              </w:rPr>
            </w:pPr>
            <w:r w:rsidRPr="009962E6">
              <w:rPr>
                <w:lang w:val="en-GB"/>
              </w:rPr>
              <w:t>Absence of FGFR1 gene rearrangements.</w:t>
            </w:r>
          </w:p>
          <w:p w14:paraId="37C0CD5A" w14:textId="77777777" w:rsidR="009962E6" w:rsidRPr="009962E6" w:rsidRDefault="009962E6" w:rsidP="009962E6">
            <w:pPr>
              <w:widowControl w:val="0"/>
              <w:numPr>
                <w:ilvl w:val="0"/>
                <w:numId w:val="9"/>
              </w:numPr>
              <w:pBdr>
                <w:top w:val="nil"/>
                <w:left w:val="nil"/>
                <w:bottom w:val="nil"/>
                <w:right w:val="nil"/>
                <w:between w:val="nil"/>
              </w:pBdr>
              <w:spacing w:before="0" w:after="0" w:line="240" w:lineRule="auto"/>
              <w:ind w:left="708"/>
              <w:rPr>
                <w:lang w:val="en-GB"/>
              </w:rPr>
            </w:pPr>
            <w:r w:rsidRPr="009962E6">
              <w:rPr>
                <w:lang w:val="en-GB"/>
              </w:rPr>
              <w:t xml:space="preserve">Less than 20% blasts in peripheral blood and BM, absence of </w:t>
            </w:r>
            <w:proofErr w:type="spellStart"/>
            <w:r w:rsidRPr="009962E6">
              <w:rPr>
                <w:lang w:val="en-GB"/>
              </w:rPr>
              <w:t>inv</w:t>
            </w:r>
            <w:proofErr w:type="spellEnd"/>
            <w:r w:rsidRPr="009962E6">
              <w:rPr>
                <w:lang w:val="en-GB"/>
              </w:rPr>
              <w:t>(</w:t>
            </w:r>
            <w:proofErr w:type="gramStart"/>
            <w:r w:rsidRPr="009962E6">
              <w:rPr>
                <w:lang w:val="en-GB"/>
              </w:rPr>
              <w:t>16)(</w:t>
            </w:r>
            <w:proofErr w:type="gramEnd"/>
            <w:r w:rsidRPr="009962E6">
              <w:rPr>
                <w:lang w:val="en-GB"/>
              </w:rPr>
              <w:t>p13q22), t(16;16)(p13;q22), or other features that warrant the diagnosis of AML.</w:t>
            </w:r>
          </w:p>
          <w:p w14:paraId="7A92C3B1" w14:textId="77777777" w:rsidR="009962E6" w:rsidRPr="009962E6" w:rsidRDefault="009962E6" w:rsidP="009962E6">
            <w:pPr>
              <w:widowControl w:val="0"/>
              <w:numPr>
                <w:ilvl w:val="0"/>
                <w:numId w:val="9"/>
              </w:numPr>
              <w:pBdr>
                <w:top w:val="nil"/>
                <w:left w:val="nil"/>
                <w:bottom w:val="nil"/>
                <w:right w:val="nil"/>
                <w:between w:val="nil"/>
              </w:pBdr>
              <w:spacing w:before="0" w:after="0" w:line="240" w:lineRule="auto"/>
              <w:ind w:left="708"/>
              <w:rPr>
                <w:lang w:val="en-GB"/>
              </w:rPr>
            </w:pPr>
            <w:r w:rsidRPr="009962E6">
              <w:rPr>
                <w:lang w:val="en-GB"/>
              </w:rPr>
              <w:t>Presence of a clonal or cytogenetic abnormality, &gt; 2% blasts in peripheral blood, or &gt; 5% blasts in BM.</w:t>
            </w:r>
          </w:p>
        </w:tc>
      </w:tr>
      <w:tr w:rsidR="009962E6" w:rsidRPr="001F3EC5" w14:paraId="47EE6E14" w14:textId="77777777" w:rsidTr="00E400C7">
        <w:tc>
          <w:tcPr>
            <w:tcW w:w="2610" w:type="dxa"/>
            <w:shd w:val="clear" w:color="auto" w:fill="auto"/>
            <w:tcMar>
              <w:top w:w="100" w:type="dxa"/>
              <w:left w:w="100" w:type="dxa"/>
              <w:bottom w:w="100" w:type="dxa"/>
              <w:right w:w="100" w:type="dxa"/>
            </w:tcMar>
          </w:tcPr>
          <w:p w14:paraId="6B1349B7" w14:textId="77777777" w:rsidR="009962E6" w:rsidRDefault="009962E6" w:rsidP="00E400C7">
            <w:pPr>
              <w:widowControl w:val="0"/>
              <w:pBdr>
                <w:top w:val="nil"/>
                <w:left w:val="nil"/>
                <w:bottom w:val="nil"/>
                <w:right w:val="nil"/>
                <w:between w:val="nil"/>
              </w:pBdr>
              <w:spacing w:line="240" w:lineRule="auto"/>
            </w:pPr>
            <w:proofErr w:type="spellStart"/>
            <w:r>
              <w:t>Chronic</w:t>
            </w:r>
            <w:proofErr w:type="spellEnd"/>
            <w:r>
              <w:t xml:space="preserve"> </w:t>
            </w:r>
            <w:proofErr w:type="spellStart"/>
            <w:r>
              <w:t>neutrophilic</w:t>
            </w:r>
            <w:proofErr w:type="spellEnd"/>
            <w:r>
              <w:t xml:space="preserve"> </w:t>
            </w:r>
            <w:proofErr w:type="spellStart"/>
            <w:r>
              <w:t>leukaemia</w:t>
            </w:r>
            <w:proofErr w:type="spellEnd"/>
            <w:r>
              <w:t xml:space="preserve"> (CNL)</w:t>
            </w:r>
          </w:p>
        </w:tc>
        <w:tc>
          <w:tcPr>
            <w:tcW w:w="6420" w:type="dxa"/>
            <w:shd w:val="clear" w:color="auto" w:fill="auto"/>
            <w:tcMar>
              <w:top w:w="100" w:type="dxa"/>
              <w:left w:w="100" w:type="dxa"/>
              <w:bottom w:w="100" w:type="dxa"/>
              <w:right w:w="100" w:type="dxa"/>
            </w:tcMar>
          </w:tcPr>
          <w:p w14:paraId="5DFFD150" w14:textId="77777777" w:rsidR="009962E6" w:rsidRDefault="009962E6" w:rsidP="009962E6">
            <w:pPr>
              <w:widowControl w:val="0"/>
              <w:numPr>
                <w:ilvl w:val="0"/>
                <w:numId w:val="6"/>
              </w:numPr>
              <w:pBdr>
                <w:top w:val="nil"/>
                <w:left w:val="nil"/>
                <w:bottom w:val="nil"/>
                <w:right w:val="nil"/>
                <w:between w:val="nil"/>
              </w:pBdr>
              <w:spacing w:before="0" w:after="0" w:line="240" w:lineRule="auto"/>
            </w:pPr>
            <w:r>
              <w:rPr>
                <w:rFonts w:ascii="Arial Unicode MS" w:eastAsia="Arial Unicode MS" w:hAnsi="Arial Unicode MS" w:cs="Arial Unicode MS"/>
              </w:rPr>
              <w:t>PB WBC ≥ 25 × 10</w:t>
            </w:r>
            <w:r>
              <w:rPr>
                <w:vertAlign w:val="superscript"/>
              </w:rPr>
              <w:t>9</w:t>
            </w:r>
            <w:r>
              <w:t>/L:</w:t>
            </w:r>
          </w:p>
          <w:p w14:paraId="3A0DD031" w14:textId="77777777" w:rsidR="009962E6" w:rsidRPr="009962E6" w:rsidRDefault="009962E6" w:rsidP="00E400C7">
            <w:pPr>
              <w:widowControl w:val="0"/>
              <w:pBdr>
                <w:top w:val="nil"/>
                <w:left w:val="nil"/>
                <w:bottom w:val="nil"/>
                <w:right w:val="nil"/>
                <w:between w:val="nil"/>
              </w:pBdr>
              <w:spacing w:line="240" w:lineRule="auto"/>
              <w:ind w:left="720"/>
              <w:rPr>
                <w:lang w:val="en-GB"/>
              </w:rPr>
            </w:pPr>
            <w:r w:rsidRPr="009962E6">
              <w:rPr>
                <w:rFonts w:ascii="Arial Unicode MS" w:eastAsia="Arial Unicode MS" w:hAnsi="Arial Unicode MS" w:cs="Arial Unicode MS"/>
                <w:lang w:val="en-GB"/>
              </w:rPr>
              <w:t xml:space="preserve">Segmented neutrophils plus band forms ≥ 80% of WBCs </w:t>
            </w:r>
          </w:p>
          <w:p w14:paraId="3EF8B161" w14:textId="77777777" w:rsidR="009962E6" w:rsidRPr="009962E6" w:rsidRDefault="009962E6" w:rsidP="00E400C7">
            <w:pPr>
              <w:widowControl w:val="0"/>
              <w:pBdr>
                <w:top w:val="nil"/>
                <w:left w:val="nil"/>
                <w:bottom w:val="nil"/>
                <w:right w:val="nil"/>
                <w:between w:val="nil"/>
              </w:pBdr>
              <w:spacing w:line="240" w:lineRule="auto"/>
              <w:ind w:left="720"/>
              <w:rPr>
                <w:lang w:val="en-GB"/>
              </w:rPr>
            </w:pPr>
            <w:r w:rsidRPr="009962E6">
              <w:rPr>
                <w:lang w:val="en-GB"/>
              </w:rPr>
              <w:t>Neutrophil precursors (promyelocytes, myelocytes, and metamyelocytes) &lt; 10% of WBC</w:t>
            </w:r>
          </w:p>
          <w:p w14:paraId="65B9BE50" w14:textId="77777777" w:rsidR="009962E6" w:rsidRPr="009962E6" w:rsidRDefault="009962E6" w:rsidP="00E400C7">
            <w:pPr>
              <w:widowControl w:val="0"/>
              <w:pBdr>
                <w:top w:val="nil"/>
                <w:left w:val="nil"/>
                <w:bottom w:val="nil"/>
                <w:right w:val="nil"/>
                <w:between w:val="nil"/>
              </w:pBdr>
              <w:spacing w:line="240" w:lineRule="auto"/>
              <w:ind w:left="720"/>
              <w:rPr>
                <w:highlight w:val="white"/>
                <w:lang w:val="en-GB"/>
              </w:rPr>
            </w:pPr>
            <w:r w:rsidRPr="009962E6">
              <w:rPr>
                <w:highlight w:val="white"/>
                <w:lang w:val="en-GB"/>
              </w:rPr>
              <w:t>Myeloblasts rarely observed</w:t>
            </w:r>
          </w:p>
          <w:p w14:paraId="21C6E85E" w14:textId="77777777" w:rsidR="009962E6" w:rsidRPr="009962E6" w:rsidRDefault="009962E6" w:rsidP="00E400C7">
            <w:pPr>
              <w:widowControl w:val="0"/>
              <w:pBdr>
                <w:top w:val="nil"/>
                <w:left w:val="nil"/>
                <w:bottom w:val="nil"/>
                <w:right w:val="nil"/>
                <w:between w:val="nil"/>
              </w:pBdr>
              <w:spacing w:line="240" w:lineRule="auto"/>
              <w:ind w:left="720"/>
              <w:rPr>
                <w:highlight w:val="white"/>
                <w:lang w:val="en-GB"/>
              </w:rPr>
            </w:pPr>
            <w:r w:rsidRPr="009962E6">
              <w:rPr>
                <w:highlight w:val="white"/>
                <w:lang w:val="en-GB"/>
              </w:rPr>
              <w:t>Monocyte count &lt; 1 × 10</w:t>
            </w:r>
            <w:r w:rsidRPr="009962E6">
              <w:rPr>
                <w:highlight w:val="white"/>
                <w:vertAlign w:val="superscript"/>
                <w:lang w:val="en-GB"/>
              </w:rPr>
              <w:t>9</w:t>
            </w:r>
            <w:r w:rsidRPr="009962E6">
              <w:rPr>
                <w:highlight w:val="white"/>
                <w:lang w:val="en-GB"/>
              </w:rPr>
              <w:t xml:space="preserve">/L </w:t>
            </w:r>
          </w:p>
          <w:p w14:paraId="66CD27CD" w14:textId="77777777" w:rsidR="009962E6" w:rsidRDefault="009962E6" w:rsidP="00E400C7">
            <w:pPr>
              <w:widowControl w:val="0"/>
              <w:pBdr>
                <w:top w:val="nil"/>
                <w:left w:val="nil"/>
                <w:bottom w:val="nil"/>
                <w:right w:val="nil"/>
                <w:between w:val="nil"/>
              </w:pBdr>
              <w:spacing w:line="240" w:lineRule="auto"/>
              <w:ind w:left="720"/>
              <w:rPr>
                <w:highlight w:val="white"/>
              </w:rPr>
            </w:pPr>
            <w:r>
              <w:rPr>
                <w:highlight w:val="white"/>
              </w:rPr>
              <w:t xml:space="preserve">No </w:t>
            </w:r>
            <w:proofErr w:type="spellStart"/>
            <w:r>
              <w:rPr>
                <w:highlight w:val="white"/>
              </w:rPr>
              <w:t>dysgranulopoiesis</w:t>
            </w:r>
            <w:proofErr w:type="spellEnd"/>
            <w:r>
              <w:rPr>
                <w:sz w:val="18"/>
                <w:szCs w:val="18"/>
                <w:highlight w:val="white"/>
              </w:rPr>
              <w:t xml:space="preserve"> </w:t>
            </w:r>
          </w:p>
          <w:p w14:paraId="677CD284" w14:textId="77777777" w:rsidR="009962E6" w:rsidRDefault="009962E6" w:rsidP="009962E6">
            <w:pPr>
              <w:widowControl w:val="0"/>
              <w:numPr>
                <w:ilvl w:val="0"/>
                <w:numId w:val="6"/>
              </w:numPr>
              <w:pBdr>
                <w:top w:val="nil"/>
                <w:left w:val="nil"/>
                <w:bottom w:val="nil"/>
                <w:right w:val="nil"/>
                <w:between w:val="nil"/>
              </w:pBdr>
              <w:spacing w:before="0" w:after="0" w:line="240" w:lineRule="auto"/>
              <w:rPr>
                <w:sz w:val="26"/>
                <w:szCs w:val="26"/>
                <w:highlight w:val="white"/>
              </w:rPr>
            </w:pPr>
            <w:proofErr w:type="spellStart"/>
            <w:r>
              <w:rPr>
                <w:highlight w:val="white"/>
              </w:rPr>
              <w:t>Hypercellular</w:t>
            </w:r>
            <w:proofErr w:type="spellEnd"/>
            <w:r>
              <w:rPr>
                <w:highlight w:val="white"/>
              </w:rPr>
              <w:t xml:space="preserve"> BM:</w:t>
            </w:r>
          </w:p>
          <w:p w14:paraId="3AA4F323" w14:textId="77777777" w:rsidR="009962E6" w:rsidRPr="009962E6" w:rsidRDefault="009962E6" w:rsidP="00E400C7">
            <w:pPr>
              <w:widowControl w:val="0"/>
              <w:pBdr>
                <w:top w:val="nil"/>
                <w:left w:val="nil"/>
                <w:bottom w:val="nil"/>
                <w:right w:val="nil"/>
                <w:between w:val="nil"/>
              </w:pBdr>
              <w:spacing w:line="240" w:lineRule="auto"/>
              <w:ind w:left="720"/>
              <w:rPr>
                <w:highlight w:val="white"/>
                <w:lang w:val="en-GB"/>
              </w:rPr>
            </w:pPr>
            <w:r w:rsidRPr="009962E6">
              <w:rPr>
                <w:highlight w:val="white"/>
                <w:lang w:val="en-GB"/>
              </w:rPr>
              <w:t xml:space="preserve">Neutrophil granulocytes increased in percentage and number </w:t>
            </w:r>
          </w:p>
          <w:p w14:paraId="65104FBE" w14:textId="77777777" w:rsidR="009962E6" w:rsidRPr="009962E6" w:rsidRDefault="009962E6" w:rsidP="00E400C7">
            <w:pPr>
              <w:widowControl w:val="0"/>
              <w:pBdr>
                <w:top w:val="nil"/>
                <w:left w:val="nil"/>
                <w:bottom w:val="nil"/>
                <w:right w:val="nil"/>
                <w:between w:val="nil"/>
              </w:pBdr>
              <w:spacing w:line="240" w:lineRule="auto"/>
              <w:ind w:left="720"/>
              <w:rPr>
                <w:highlight w:val="white"/>
                <w:lang w:val="en-GB"/>
              </w:rPr>
            </w:pPr>
            <w:r w:rsidRPr="009962E6">
              <w:rPr>
                <w:highlight w:val="white"/>
                <w:lang w:val="en-GB"/>
              </w:rPr>
              <w:t xml:space="preserve">Neutrophil maturation appears normal </w:t>
            </w:r>
          </w:p>
          <w:p w14:paraId="3DD0178C" w14:textId="77777777" w:rsidR="009962E6" w:rsidRPr="009962E6" w:rsidRDefault="009962E6" w:rsidP="00E400C7">
            <w:pPr>
              <w:widowControl w:val="0"/>
              <w:pBdr>
                <w:top w:val="nil"/>
                <w:left w:val="nil"/>
                <w:bottom w:val="nil"/>
                <w:right w:val="nil"/>
                <w:between w:val="nil"/>
              </w:pBdr>
              <w:spacing w:line="240" w:lineRule="auto"/>
              <w:ind w:left="720"/>
              <w:rPr>
                <w:highlight w:val="white"/>
                <w:lang w:val="en-GB"/>
              </w:rPr>
            </w:pPr>
            <w:r w:rsidRPr="009962E6">
              <w:rPr>
                <w:highlight w:val="white"/>
                <w:lang w:val="en-GB"/>
              </w:rPr>
              <w:t>Myeloblasts &lt; 5% of nucleated cells</w:t>
            </w:r>
          </w:p>
          <w:p w14:paraId="7324226F" w14:textId="77777777" w:rsidR="009962E6" w:rsidRPr="009962E6" w:rsidRDefault="009962E6" w:rsidP="009962E6">
            <w:pPr>
              <w:widowControl w:val="0"/>
              <w:numPr>
                <w:ilvl w:val="0"/>
                <w:numId w:val="6"/>
              </w:numPr>
              <w:pBdr>
                <w:top w:val="nil"/>
                <w:left w:val="nil"/>
                <w:bottom w:val="nil"/>
                <w:right w:val="nil"/>
                <w:between w:val="nil"/>
              </w:pBdr>
              <w:spacing w:before="0" w:after="0" w:line="240" w:lineRule="auto"/>
              <w:rPr>
                <w:highlight w:val="white"/>
                <w:lang w:val="en-GB"/>
              </w:rPr>
            </w:pPr>
            <w:r w:rsidRPr="009962E6">
              <w:rPr>
                <w:highlight w:val="white"/>
                <w:lang w:val="en-GB"/>
              </w:rPr>
              <w:t xml:space="preserve">Not meeting WHO criteria for </w:t>
            </w:r>
            <w:proofErr w:type="gramStart"/>
            <w:r w:rsidRPr="009962E6">
              <w:rPr>
                <w:i/>
                <w:highlight w:val="white"/>
                <w:lang w:val="en-GB"/>
              </w:rPr>
              <w:t>BCR::</w:t>
            </w:r>
            <w:proofErr w:type="gramEnd"/>
            <w:r w:rsidRPr="009962E6">
              <w:rPr>
                <w:i/>
                <w:highlight w:val="white"/>
                <w:lang w:val="en-GB"/>
              </w:rPr>
              <w:t>ABL1</w:t>
            </w:r>
            <w:r w:rsidRPr="009962E6">
              <w:rPr>
                <w:highlight w:val="white"/>
                <w:vertAlign w:val="superscript"/>
                <w:lang w:val="en-GB"/>
              </w:rPr>
              <w:t>+</w:t>
            </w:r>
            <w:r w:rsidRPr="009962E6">
              <w:rPr>
                <w:highlight w:val="white"/>
                <w:lang w:val="en-GB"/>
              </w:rPr>
              <w:t xml:space="preserve"> CML, PV, ET, or PMF </w:t>
            </w:r>
          </w:p>
          <w:p w14:paraId="4C49EE97" w14:textId="77777777" w:rsidR="009962E6" w:rsidRPr="009962E6" w:rsidRDefault="009962E6" w:rsidP="009962E6">
            <w:pPr>
              <w:widowControl w:val="0"/>
              <w:numPr>
                <w:ilvl w:val="0"/>
                <w:numId w:val="6"/>
              </w:numPr>
              <w:pBdr>
                <w:top w:val="nil"/>
                <w:left w:val="nil"/>
                <w:bottom w:val="nil"/>
                <w:right w:val="nil"/>
                <w:between w:val="nil"/>
              </w:pBdr>
              <w:spacing w:before="0" w:after="0" w:line="240" w:lineRule="auto"/>
              <w:rPr>
                <w:highlight w:val="white"/>
                <w:lang w:val="en-GB"/>
              </w:rPr>
            </w:pPr>
            <w:r w:rsidRPr="009962E6">
              <w:rPr>
                <w:highlight w:val="white"/>
                <w:lang w:val="en-GB"/>
              </w:rPr>
              <w:t xml:space="preserve">No rearrangement of </w:t>
            </w:r>
            <w:r w:rsidRPr="009962E6">
              <w:rPr>
                <w:i/>
                <w:highlight w:val="white"/>
                <w:lang w:val="en-GB"/>
              </w:rPr>
              <w:t>PDGFRA</w:t>
            </w:r>
            <w:r w:rsidRPr="009962E6">
              <w:rPr>
                <w:highlight w:val="white"/>
                <w:lang w:val="en-GB"/>
              </w:rPr>
              <w:t xml:space="preserve">, </w:t>
            </w:r>
            <w:r w:rsidRPr="009962E6">
              <w:rPr>
                <w:i/>
                <w:highlight w:val="white"/>
                <w:lang w:val="en-GB"/>
              </w:rPr>
              <w:t>PDGFRB</w:t>
            </w:r>
            <w:r w:rsidRPr="009962E6">
              <w:rPr>
                <w:highlight w:val="white"/>
                <w:lang w:val="en-GB"/>
              </w:rPr>
              <w:t xml:space="preserve">, or </w:t>
            </w:r>
            <w:r w:rsidRPr="009962E6">
              <w:rPr>
                <w:i/>
                <w:highlight w:val="white"/>
                <w:lang w:val="en-GB"/>
              </w:rPr>
              <w:t>FGFR1</w:t>
            </w:r>
            <w:r w:rsidRPr="009962E6">
              <w:rPr>
                <w:highlight w:val="white"/>
                <w:lang w:val="en-GB"/>
              </w:rPr>
              <w:t xml:space="preserve">, or </w:t>
            </w:r>
            <w:r w:rsidRPr="009962E6">
              <w:rPr>
                <w:i/>
                <w:highlight w:val="white"/>
                <w:lang w:val="en-GB"/>
              </w:rPr>
              <w:t>PCM1-JAK2</w:t>
            </w:r>
            <w:r w:rsidRPr="009962E6">
              <w:rPr>
                <w:highlight w:val="white"/>
                <w:lang w:val="en-GB"/>
              </w:rPr>
              <w:t xml:space="preserve"> </w:t>
            </w:r>
          </w:p>
          <w:p w14:paraId="4B52F0D8" w14:textId="77777777" w:rsidR="009962E6" w:rsidRPr="009962E6" w:rsidRDefault="009962E6" w:rsidP="009962E6">
            <w:pPr>
              <w:widowControl w:val="0"/>
              <w:numPr>
                <w:ilvl w:val="0"/>
                <w:numId w:val="6"/>
              </w:numPr>
              <w:pBdr>
                <w:top w:val="nil"/>
                <w:left w:val="nil"/>
                <w:bottom w:val="nil"/>
                <w:right w:val="nil"/>
                <w:between w:val="nil"/>
              </w:pBdr>
              <w:spacing w:before="0" w:after="0" w:line="240" w:lineRule="auto"/>
              <w:rPr>
                <w:highlight w:val="white"/>
                <w:lang w:val="en-GB"/>
              </w:rPr>
            </w:pPr>
            <w:r w:rsidRPr="009962E6">
              <w:rPr>
                <w:highlight w:val="white"/>
                <w:lang w:val="en-GB"/>
              </w:rPr>
              <w:t xml:space="preserve">Presence of </w:t>
            </w:r>
            <w:r w:rsidRPr="009962E6">
              <w:rPr>
                <w:i/>
                <w:highlight w:val="white"/>
                <w:lang w:val="en-GB"/>
              </w:rPr>
              <w:t>CSF3R</w:t>
            </w:r>
            <w:r w:rsidRPr="009962E6">
              <w:rPr>
                <w:highlight w:val="white"/>
                <w:lang w:val="en-GB"/>
              </w:rPr>
              <w:t xml:space="preserve"> T618I or other activating </w:t>
            </w:r>
            <w:r w:rsidRPr="009962E6">
              <w:rPr>
                <w:i/>
                <w:highlight w:val="white"/>
                <w:lang w:val="en-GB"/>
              </w:rPr>
              <w:t>CSF3R</w:t>
            </w:r>
            <w:r w:rsidRPr="009962E6">
              <w:rPr>
                <w:highlight w:val="white"/>
                <w:lang w:val="en-GB"/>
              </w:rPr>
              <w:t xml:space="preserve"> mutation </w:t>
            </w:r>
            <w:r w:rsidRPr="009962E6">
              <w:rPr>
                <w:highlight w:val="white"/>
                <w:u w:val="single"/>
                <w:lang w:val="en-GB"/>
              </w:rPr>
              <w:t>or</w:t>
            </w:r>
            <w:r w:rsidRPr="009962E6">
              <w:rPr>
                <w:highlight w:val="white"/>
                <w:lang w:val="en-GB"/>
              </w:rPr>
              <w:t xml:space="preserve"> </w:t>
            </w:r>
            <w:proofErr w:type="gramStart"/>
            <w:r w:rsidRPr="009962E6">
              <w:rPr>
                <w:highlight w:val="white"/>
                <w:lang w:val="en-GB"/>
              </w:rPr>
              <w:t>In</w:t>
            </w:r>
            <w:proofErr w:type="gramEnd"/>
            <w:r w:rsidRPr="009962E6">
              <w:rPr>
                <w:highlight w:val="white"/>
                <w:lang w:val="en-GB"/>
              </w:rPr>
              <w:t xml:space="preserve"> the absence of a </w:t>
            </w:r>
            <w:r w:rsidRPr="009962E6">
              <w:rPr>
                <w:i/>
                <w:highlight w:val="white"/>
                <w:lang w:val="en-GB"/>
              </w:rPr>
              <w:t>CSFR3R</w:t>
            </w:r>
            <w:r w:rsidRPr="009962E6">
              <w:rPr>
                <w:highlight w:val="white"/>
                <w:lang w:val="en-GB"/>
              </w:rPr>
              <w:t xml:space="preserve"> mutation, persistent neutrophilia (at least 3 months), splenomegaly, and no identifiable cause of reactive neutrophilia including the absence of a plasma cell neoplasm or, if present, </w:t>
            </w:r>
            <w:r w:rsidRPr="009962E6">
              <w:rPr>
                <w:highlight w:val="white"/>
                <w:lang w:val="en-GB"/>
              </w:rPr>
              <w:lastRenderedPageBreak/>
              <w:t xml:space="preserve">demonstration of clonality of myeloid cells by cytogenetic or molecular studies </w:t>
            </w:r>
          </w:p>
        </w:tc>
      </w:tr>
      <w:tr w:rsidR="009962E6" w:rsidRPr="001F3EC5" w14:paraId="1FBE6925" w14:textId="77777777" w:rsidTr="00E400C7">
        <w:tc>
          <w:tcPr>
            <w:tcW w:w="2610" w:type="dxa"/>
            <w:shd w:val="clear" w:color="auto" w:fill="auto"/>
            <w:tcMar>
              <w:top w:w="100" w:type="dxa"/>
              <w:left w:w="100" w:type="dxa"/>
              <w:bottom w:w="100" w:type="dxa"/>
              <w:right w:w="100" w:type="dxa"/>
            </w:tcMar>
          </w:tcPr>
          <w:p w14:paraId="2101C66A" w14:textId="77777777" w:rsidR="009962E6" w:rsidRDefault="009962E6" w:rsidP="00E400C7">
            <w:pPr>
              <w:widowControl w:val="0"/>
              <w:pBdr>
                <w:top w:val="nil"/>
                <w:left w:val="nil"/>
                <w:bottom w:val="nil"/>
                <w:right w:val="nil"/>
                <w:between w:val="nil"/>
              </w:pBdr>
              <w:spacing w:line="240" w:lineRule="auto"/>
            </w:pPr>
            <w:proofErr w:type="spellStart"/>
            <w:r>
              <w:t>Systemic</w:t>
            </w:r>
            <w:proofErr w:type="spellEnd"/>
            <w:r>
              <w:t xml:space="preserve"> </w:t>
            </w:r>
            <w:proofErr w:type="spellStart"/>
            <w:r>
              <w:t>mastocytosis</w:t>
            </w:r>
            <w:proofErr w:type="spellEnd"/>
          </w:p>
        </w:tc>
        <w:tc>
          <w:tcPr>
            <w:tcW w:w="6420" w:type="dxa"/>
            <w:shd w:val="clear" w:color="auto" w:fill="auto"/>
            <w:tcMar>
              <w:top w:w="100" w:type="dxa"/>
              <w:left w:w="100" w:type="dxa"/>
              <w:bottom w:w="100" w:type="dxa"/>
              <w:right w:w="100" w:type="dxa"/>
            </w:tcMar>
          </w:tcPr>
          <w:p w14:paraId="5C259F7B" w14:textId="77777777" w:rsidR="009962E6" w:rsidRPr="009962E6" w:rsidRDefault="009962E6" w:rsidP="00E400C7">
            <w:pPr>
              <w:widowControl w:val="0"/>
              <w:spacing w:line="240" w:lineRule="auto"/>
              <w:rPr>
                <w:i/>
                <w:lang w:val="en-GB"/>
              </w:rPr>
            </w:pPr>
            <w:r w:rsidRPr="009962E6">
              <w:rPr>
                <w:i/>
                <w:lang w:val="en-GB"/>
              </w:rPr>
              <w:t>Meeting at least 1 major and 1 minor or 3 minor criteria</w:t>
            </w:r>
          </w:p>
          <w:p w14:paraId="2A641CC2" w14:textId="77777777" w:rsidR="009962E6" w:rsidRPr="009962E6" w:rsidRDefault="009962E6" w:rsidP="00E400C7">
            <w:pPr>
              <w:widowControl w:val="0"/>
              <w:spacing w:line="240" w:lineRule="auto"/>
              <w:rPr>
                <w:lang w:val="en-GB"/>
              </w:rPr>
            </w:pPr>
          </w:p>
          <w:p w14:paraId="5DB0079B" w14:textId="77777777" w:rsidR="009962E6" w:rsidRDefault="009962E6" w:rsidP="00E400C7">
            <w:pPr>
              <w:widowControl w:val="0"/>
              <w:spacing w:line="240" w:lineRule="auto"/>
            </w:pPr>
            <w:proofErr w:type="spellStart"/>
            <w:r>
              <w:t>Major</w:t>
            </w:r>
            <w:proofErr w:type="spellEnd"/>
            <w:r>
              <w:t xml:space="preserve"> </w:t>
            </w:r>
            <w:proofErr w:type="spellStart"/>
            <w:r>
              <w:t>criteria</w:t>
            </w:r>
            <w:proofErr w:type="spellEnd"/>
            <w:r>
              <w:t xml:space="preserve">: </w:t>
            </w:r>
          </w:p>
          <w:p w14:paraId="4520A9F0" w14:textId="77777777" w:rsidR="009962E6" w:rsidRPr="009962E6" w:rsidRDefault="009962E6" w:rsidP="009962E6">
            <w:pPr>
              <w:widowControl w:val="0"/>
              <w:numPr>
                <w:ilvl w:val="0"/>
                <w:numId w:val="10"/>
              </w:numPr>
              <w:spacing w:before="0" w:after="0" w:line="240" w:lineRule="auto"/>
              <w:rPr>
                <w:lang w:val="en-GB"/>
              </w:rPr>
            </w:pPr>
            <w:r w:rsidRPr="009962E6">
              <w:rPr>
                <w:rFonts w:ascii="Arial Unicode MS" w:eastAsia="Arial Unicode MS" w:hAnsi="Arial Unicode MS" w:cs="Arial Unicode MS"/>
                <w:lang w:val="en-GB"/>
              </w:rPr>
              <w:t>Multifocal dense infiltrates of MCs (≥ 15 MCs in aggregates) in BM biopsies and/or in sections of other extracutaneous organ(s)</w:t>
            </w:r>
          </w:p>
          <w:p w14:paraId="112433DB" w14:textId="77777777" w:rsidR="009962E6" w:rsidRDefault="009962E6" w:rsidP="00E400C7">
            <w:pPr>
              <w:widowControl w:val="0"/>
              <w:spacing w:line="240" w:lineRule="auto"/>
            </w:pPr>
            <w:proofErr w:type="spellStart"/>
            <w:r>
              <w:t>Minor</w:t>
            </w:r>
            <w:proofErr w:type="spellEnd"/>
            <w:r>
              <w:t xml:space="preserve"> </w:t>
            </w:r>
            <w:proofErr w:type="spellStart"/>
            <w:r>
              <w:t>criteria</w:t>
            </w:r>
            <w:proofErr w:type="spellEnd"/>
            <w:r>
              <w:t>:</w:t>
            </w:r>
          </w:p>
          <w:p w14:paraId="34E61FF7" w14:textId="77777777" w:rsidR="009962E6" w:rsidRPr="009962E6" w:rsidRDefault="009962E6" w:rsidP="009962E6">
            <w:pPr>
              <w:widowControl w:val="0"/>
              <w:numPr>
                <w:ilvl w:val="0"/>
                <w:numId w:val="3"/>
              </w:numPr>
              <w:spacing w:before="0" w:after="0" w:line="240" w:lineRule="auto"/>
              <w:rPr>
                <w:lang w:val="en-GB"/>
              </w:rPr>
            </w:pPr>
            <w:r w:rsidRPr="009962E6">
              <w:rPr>
                <w:lang w:val="en-GB"/>
              </w:rPr>
              <w:t>&gt;25% of all MCs are atypical cells (type I or type II) on BM smears or are spindle-shaped in MC infiltrates detected on sections of visceral organs</w:t>
            </w:r>
          </w:p>
          <w:p w14:paraId="7B65248A" w14:textId="77777777" w:rsidR="009962E6" w:rsidRPr="009962E6" w:rsidRDefault="009962E6" w:rsidP="009962E6">
            <w:pPr>
              <w:widowControl w:val="0"/>
              <w:numPr>
                <w:ilvl w:val="0"/>
                <w:numId w:val="3"/>
              </w:numPr>
              <w:spacing w:before="0" w:after="0" w:line="240" w:lineRule="auto"/>
              <w:rPr>
                <w:lang w:val="en-GB"/>
              </w:rPr>
            </w:pPr>
            <w:r w:rsidRPr="009962E6">
              <w:rPr>
                <w:i/>
                <w:lang w:val="en-GB"/>
              </w:rPr>
              <w:t>KIT</w:t>
            </w:r>
            <w:r w:rsidRPr="009962E6">
              <w:rPr>
                <w:lang w:val="en-GB"/>
              </w:rPr>
              <w:t xml:space="preserve"> point mutation at codon 816 in the BM or another extracutaneous organ</w:t>
            </w:r>
          </w:p>
          <w:p w14:paraId="7237ABDB" w14:textId="77777777" w:rsidR="009962E6" w:rsidRPr="009962E6" w:rsidRDefault="009962E6" w:rsidP="009962E6">
            <w:pPr>
              <w:widowControl w:val="0"/>
              <w:numPr>
                <w:ilvl w:val="0"/>
                <w:numId w:val="3"/>
              </w:numPr>
              <w:spacing w:before="0" w:after="0" w:line="240" w:lineRule="auto"/>
              <w:rPr>
                <w:lang w:val="en-GB"/>
              </w:rPr>
            </w:pPr>
            <w:r w:rsidRPr="009962E6">
              <w:rPr>
                <w:lang w:val="en-GB"/>
              </w:rPr>
              <w:t>MCs in BM or blood or another extracutaneous organ exhibit CD2 and/or CD25</w:t>
            </w:r>
          </w:p>
          <w:p w14:paraId="5CC8D5C9" w14:textId="77777777" w:rsidR="009962E6" w:rsidRPr="009962E6" w:rsidRDefault="009962E6" w:rsidP="009962E6">
            <w:pPr>
              <w:widowControl w:val="0"/>
              <w:numPr>
                <w:ilvl w:val="0"/>
                <w:numId w:val="3"/>
              </w:numPr>
              <w:spacing w:before="0" w:after="0" w:line="240" w:lineRule="auto"/>
              <w:rPr>
                <w:lang w:val="en-GB"/>
              </w:rPr>
            </w:pPr>
            <w:r w:rsidRPr="009962E6">
              <w:rPr>
                <w:lang w:val="en-GB"/>
              </w:rPr>
              <w:t>Baseline serum tryptase level &gt;20 ng/mL (in case of an unrelated myeloid neoplasm, item 4 is not valid as an SM criterion)</w:t>
            </w:r>
          </w:p>
        </w:tc>
      </w:tr>
      <w:tr w:rsidR="009962E6" w14:paraId="2C3CC643" w14:textId="77777777" w:rsidTr="00E400C7">
        <w:tc>
          <w:tcPr>
            <w:tcW w:w="2610" w:type="dxa"/>
            <w:shd w:val="clear" w:color="auto" w:fill="auto"/>
            <w:tcMar>
              <w:top w:w="100" w:type="dxa"/>
              <w:left w:w="100" w:type="dxa"/>
              <w:bottom w:w="100" w:type="dxa"/>
              <w:right w:w="100" w:type="dxa"/>
            </w:tcMar>
          </w:tcPr>
          <w:p w14:paraId="66D48436" w14:textId="77777777" w:rsidR="009962E6" w:rsidRDefault="009962E6" w:rsidP="00E400C7">
            <w:pPr>
              <w:widowControl w:val="0"/>
              <w:pBdr>
                <w:top w:val="nil"/>
                <w:left w:val="nil"/>
                <w:bottom w:val="nil"/>
                <w:right w:val="nil"/>
                <w:between w:val="nil"/>
              </w:pBdr>
              <w:spacing w:line="240" w:lineRule="auto"/>
            </w:pPr>
            <w:proofErr w:type="spellStart"/>
            <w:r>
              <w:t>Mast</w:t>
            </w:r>
            <w:proofErr w:type="spellEnd"/>
            <w:r>
              <w:t xml:space="preserve"> </w:t>
            </w:r>
            <w:proofErr w:type="spellStart"/>
            <w:r>
              <w:t>cell</w:t>
            </w:r>
            <w:proofErr w:type="spellEnd"/>
            <w:r>
              <w:t xml:space="preserve"> </w:t>
            </w:r>
            <w:proofErr w:type="spellStart"/>
            <w:r>
              <w:t>leukaemia</w:t>
            </w:r>
            <w:proofErr w:type="spellEnd"/>
          </w:p>
        </w:tc>
        <w:tc>
          <w:tcPr>
            <w:tcW w:w="6420" w:type="dxa"/>
            <w:shd w:val="clear" w:color="auto" w:fill="auto"/>
            <w:tcMar>
              <w:top w:w="100" w:type="dxa"/>
              <w:left w:w="100" w:type="dxa"/>
              <w:bottom w:w="100" w:type="dxa"/>
              <w:right w:w="100" w:type="dxa"/>
            </w:tcMar>
          </w:tcPr>
          <w:p w14:paraId="01E0E84F" w14:textId="77777777" w:rsidR="009962E6" w:rsidRDefault="009962E6" w:rsidP="00E400C7">
            <w:pPr>
              <w:widowControl w:val="0"/>
              <w:pBdr>
                <w:top w:val="nil"/>
                <w:left w:val="nil"/>
                <w:bottom w:val="nil"/>
                <w:right w:val="nil"/>
                <w:between w:val="nil"/>
              </w:pBdr>
              <w:spacing w:line="240" w:lineRule="auto"/>
            </w:pPr>
            <w:r w:rsidRPr="009962E6">
              <w:rPr>
                <w:highlight w:val="white"/>
                <w:lang w:val="en-GB"/>
              </w:rPr>
              <w:t xml:space="preserve">Meets criteria for </w:t>
            </w:r>
            <w:r w:rsidRPr="009962E6">
              <w:rPr>
                <w:lang w:val="en-GB"/>
              </w:rPr>
              <w:t xml:space="preserve">Systemic </w:t>
            </w:r>
            <w:proofErr w:type="spellStart"/>
            <w:r w:rsidRPr="009962E6">
              <w:rPr>
                <w:lang w:val="en-GB"/>
              </w:rPr>
              <w:t>mastocytosis</w:t>
            </w:r>
            <w:proofErr w:type="spellEnd"/>
            <w:r w:rsidRPr="009962E6">
              <w:rPr>
                <w:lang w:val="en-GB"/>
              </w:rPr>
              <w:t xml:space="preserve"> (SM)</w:t>
            </w:r>
            <w:r w:rsidRPr="009962E6">
              <w:rPr>
                <w:highlight w:val="white"/>
                <w:lang w:val="en-GB"/>
              </w:rPr>
              <w:t xml:space="preserve">. BM biopsy shows a diffuse infiltration, usually compact, by atypical, immature MCs. </w:t>
            </w:r>
            <w:r>
              <w:rPr>
                <w:highlight w:val="white"/>
              </w:rPr>
              <w:t xml:space="preserve">BM </w:t>
            </w:r>
            <w:proofErr w:type="spellStart"/>
            <w:r>
              <w:rPr>
                <w:highlight w:val="white"/>
              </w:rPr>
              <w:t>aspirate</w:t>
            </w:r>
            <w:proofErr w:type="spellEnd"/>
            <w:r>
              <w:rPr>
                <w:highlight w:val="white"/>
              </w:rPr>
              <w:t xml:space="preserve"> </w:t>
            </w:r>
            <w:proofErr w:type="spellStart"/>
            <w:r>
              <w:rPr>
                <w:highlight w:val="white"/>
              </w:rPr>
              <w:t>smears</w:t>
            </w:r>
            <w:proofErr w:type="spellEnd"/>
            <w:r>
              <w:rPr>
                <w:highlight w:val="white"/>
              </w:rPr>
              <w:t xml:space="preserve"> show 20% </w:t>
            </w:r>
            <w:proofErr w:type="spellStart"/>
            <w:r>
              <w:rPr>
                <w:highlight w:val="white"/>
              </w:rPr>
              <w:t>or</w:t>
            </w:r>
            <w:proofErr w:type="spellEnd"/>
            <w:r>
              <w:rPr>
                <w:highlight w:val="white"/>
              </w:rPr>
              <w:t xml:space="preserve"> more </w:t>
            </w:r>
            <w:proofErr w:type="spellStart"/>
            <w:r>
              <w:rPr>
                <w:highlight w:val="white"/>
              </w:rPr>
              <w:t>MCs</w:t>
            </w:r>
            <w:proofErr w:type="spellEnd"/>
            <w:r>
              <w:rPr>
                <w:highlight w:val="white"/>
              </w:rPr>
              <w:t>.</w:t>
            </w:r>
          </w:p>
        </w:tc>
      </w:tr>
      <w:tr w:rsidR="009962E6" w14:paraId="05B4268A" w14:textId="77777777" w:rsidTr="00E400C7">
        <w:tc>
          <w:tcPr>
            <w:tcW w:w="2610" w:type="dxa"/>
            <w:shd w:val="clear" w:color="auto" w:fill="auto"/>
            <w:tcMar>
              <w:top w:w="100" w:type="dxa"/>
              <w:left w:w="100" w:type="dxa"/>
              <w:bottom w:w="100" w:type="dxa"/>
              <w:right w:w="100" w:type="dxa"/>
            </w:tcMar>
          </w:tcPr>
          <w:p w14:paraId="328ECE96" w14:textId="77777777" w:rsidR="009962E6" w:rsidRDefault="009962E6" w:rsidP="00E400C7">
            <w:pPr>
              <w:widowControl w:val="0"/>
              <w:pBdr>
                <w:top w:val="nil"/>
                <w:left w:val="nil"/>
                <w:bottom w:val="nil"/>
                <w:right w:val="nil"/>
                <w:between w:val="nil"/>
              </w:pBdr>
              <w:spacing w:line="240" w:lineRule="auto"/>
            </w:pPr>
            <w:proofErr w:type="spellStart"/>
            <w:r>
              <w:t>Mast</w:t>
            </w:r>
            <w:proofErr w:type="spellEnd"/>
            <w:r>
              <w:t xml:space="preserve"> </w:t>
            </w:r>
            <w:proofErr w:type="spellStart"/>
            <w:r>
              <w:t>cell</w:t>
            </w:r>
            <w:proofErr w:type="spellEnd"/>
            <w:r>
              <w:t xml:space="preserve"> sarcoma</w:t>
            </w:r>
          </w:p>
        </w:tc>
        <w:tc>
          <w:tcPr>
            <w:tcW w:w="6420" w:type="dxa"/>
            <w:shd w:val="clear" w:color="auto" w:fill="auto"/>
            <w:tcMar>
              <w:top w:w="100" w:type="dxa"/>
              <w:left w:w="100" w:type="dxa"/>
              <w:bottom w:w="100" w:type="dxa"/>
              <w:right w:w="100" w:type="dxa"/>
            </w:tcMar>
          </w:tcPr>
          <w:p w14:paraId="2B981D98" w14:textId="77777777" w:rsidR="009962E6" w:rsidRDefault="009962E6" w:rsidP="00E400C7">
            <w:pPr>
              <w:widowControl w:val="0"/>
              <w:pBdr>
                <w:top w:val="nil"/>
                <w:left w:val="nil"/>
                <w:bottom w:val="nil"/>
                <w:right w:val="nil"/>
                <w:between w:val="nil"/>
              </w:pBdr>
              <w:spacing w:line="240" w:lineRule="auto"/>
            </w:pPr>
            <w:r w:rsidRPr="009962E6">
              <w:rPr>
                <w:lang w:val="en-GB"/>
              </w:rPr>
              <w:t xml:space="preserve">Local mast cell </w:t>
            </w:r>
            <w:proofErr w:type="spellStart"/>
            <w:r w:rsidRPr="009962E6">
              <w:rPr>
                <w:lang w:val="en-GB"/>
              </w:rPr>
              <w:t>tumor</w:t>
            </w:r>
            <w:proofErr w:type="spellEnd"/>
            <w:r w:rsidRPr="009962E6">
              <w:rPr>
                <w:lang w:val="en-GB"/>
              </w:rPr>
              <w:t xml:space="preserve"> with immature atypical mast cells and aggressive (invasive) growth pattern </w:t>
            </w:r>
            <w:r w:rsidRPr="009962E6">
              <w:rPr>
                <w:color w:val="212121"/>
                <w:highlight w:val="white"/>
                <w:lang w:val="en-GB"/>
              </w:rPr>
              <w:t xml:space="preserve">Cutaneous </w:t>
            </w:r>
            <w:proofErr w:type="spellStart"/>
            <w:r w:rsidRPr="009962E6">
              <w:rPr>
                <w:color w:val="212121"/>
                <w:highlight w:val="white"/>
                <w:lang w:val="en-GB"/>
              </w:rPr>
              <w:t>mastocytosis</w:t>
            </w:r>
            <w:proofErr w:type="spellEnd"/>
            <w:r w:rsidRPr="009962E6">
              <w:rPr>
                <w:color w:val="212121"/>
                <w:highlight w:val="white"/>
                <w:lang w:val="en-GB"/>
              </w:rPr>
              <w:t xml:space="preserve"> (CM) and </w:t>
            </w:r>
            <w:r w:rsidRPr="009962E6">
              <w:rPr>
                <w:lang w:val="en-GB"/>
              </w:rPr>
              <w:t xml:space="preserve">SM criteria not fulfilled (CM and SM/Mast cell leukaemia excluded). </w:t>
            </w:r>
            <w:r>
              <w:t xml:space="preserve">High </w:t>
            </w:r>
            <w:proofErr w:type="spellStart"/>
            <w:r>
              <w:t>rate</w:t>
            </w:r>
            <w:proofErr w:type="spellEnd"/>
            <w:r>
              <w:t xml:space="preserve"> </w:t>
            </w:r>
            <w:proofErr w:type="spellStart"/>
            <w:r>
              <w:t>of</w:t>
            </w:r>
            <w:proofErr w:type="spellEnd"/>
            <w:r>
              <w:t xml:space="preserve"> </w:t>
            </w:r>
            <w:proofErr w:type="spellStart"/>
            <w:r>
              <w:t>recurrence</w:t>
            </w:r>
            <w:proofErr w:type="spellEnd"/>
            <w:r>
              <w:t>/</w:t>
            </w:r>
            <w:proofErr w:type="spellStart"/>
            <w:r>
              <w:t>relapse</w:t>
            </w:r>
            <w:proofErr w:type="spellEnd"/>
            <w:r>
              <w:t xml:space="preserve">. </w:t>
            </w:r>
            <w:proofErr w:type="spellStart"/>
            <w:r>
              <w:t>Resistance</w:t>
            </w:r>
            <w:proofErr w:type="spellEnd"/>
            <w:r>
              <w:t xml:space="preserve"> </w:t>
            </w:r>
            <w:proofErr w:type="spellStart"/>
            <w:r>
              <w:t>to</w:t>
            </w:r>
            <w:proofErr w:type="spellEnd"/>
            <w:r>
              <w:t xml:space="preserve"> </w:t>
            </w:r>
            <w:proofErr w:type="spellStart"/>
            <w:r>
              <w:t>therapy</w:t>
            </w:r>
            <w:proofErr w:type="spellEnd"/>
            <w:r>
              <w:t>.</w:t>
            </w:r>
          </w:p>
        </w:tc>
      </w:tr>
      <w:tr w:rsidR="009962E6" w:rsidRPr="001F3EC5" w14:paraId="76E80C83" w14:textId="77777777" w:rsidTr="00E400C7">
        <w:tc>
          <w:tcPr>
            <w:tcW w:w="2610" w:type="dxa"/>
            <w:shd w:val="clear" w:color="auto" w:fill="auto"/>
            <w:tcMar>
              <w:top w:w="100" w:type="dxa"/>
              <w:left w:w="100" w:type="dxa"/>
              <w:bottom w:w="100" w:type="dxa"/>
              <w:right w:w="100" w:type="dxa"/>
            </w:tcMar>
          </w:tcPr>
          <w:p w14:paraId="6B373932" w14:textId="77777777" w:rsidR="009962E6" w:rsidRDefault="009962E6" w:rsidP="00E400C7">
            <w:pPr>
              <w:widowControl w:val="0"/>
              <w:pBdr>
                <w:top w:val="nil"/>
                <w:left w:val="nil"/>
                <w:bottom w:val="nil"/>
                <w:right w:val="nil"/>
                <w:between w:val="nil"/>
              </w:pBdr>
              <w:spacing w:line="240" w:lineRule="auto"/>
            </w:pPr>
            <w:r>
              <w:t xml:space="preserve">MPN </w:t>
            </w:r>
            <w:proofErr w:type="spellStart"/>
            <w:r>
              <w:t>not</w:t>
            </w:r>
            <w:proofErr w:type="spellEnd"/>
            <w:r>
              <w:t xml:space="preserve"> </w:t>
            </w:r>
            <w:proofErr w:type="spellStart"/>
            <w:r>
              <w:t>otherwise</w:t>
            </w:r>
            <w:proofErr w:type="spellEnd"/>
            <w:r>
              <w:t xml:space="preserve"> </w:t>
            </w:r>
            <w:proofErr w:type="spellStart"/>
            <w:r>
              <w:t>specified</w:t>
            </w:r>
            <w:proofErr w:type="spellEnd"/>
          </w:p>
        </w:tc>
        <w:tc>
          <w:tcPr>
            <w:tcW w:w="6420" w:type="dxa"/>
            <w:shd w:val="clear" w:color="auto" w:fill="auto"/>
            <w:tcMar>
              <w:top w:w="100" w:type="dxa"/>
              <w:left w:w="100" w:type="dxa"/>
              <w:bottom w:w="100" w:type="dxa"/>
              <w:right w:w="100" w:type="dxa"/>
            </w:tcMar>
          </w:tcPr>
          <w:p w14:paraId="409A34CA" w14:textId="77777777" w:rsidR="009962E6" w:rsidRPr="009962E6" w:rsidRDefault="009962E6" w:rsidP="00E400C7">
            <w:pPr>
              <w:widowControl w:val="0"/>
              <w:pBdr>
                <w:top w:val="nil"/>
                <w:left w:val="nil"/>
                <w:bottom w:val="nil"/>
                <w:right w:val="nil"/>
                <w:between w:val="nil"/>
              </w:pBdr>
              <w:spacing w:line="240" w:lineRule="auto"/>
              <w:rPr>
                <w:lang w:val="en-GB"/>
              </w:rPr>
            </w:pPr>
            <w:r w:rsidRPr="009962E6">
              <w:rPr>
                <w:lang w:val="en-GB"/>
              </w:rPr>
              <w:t xml:space="preserve">Includes </w:t>
            </w:r>
            <w:r w:rsidRPr="009962E6">
              <w:rPr>
                <w:b/>
                <w:lang w:val="en-GB"/>
              </w:rPr>
              <w:t>MPN</w:t>
            </w:r>
            <w:r w:rsidRPr="009962E6">
              <w:rPr>
                <w:lang w:val="en-GB"/>
              </w:rPr>
              <w:t>-like neoplasms that cannot be clearly classified as one of the other subcategories of MPNs.</w:t>
            </w:r>
          </w:p>
        </w:tc>
      </w:tr>
      <w:tr w:rsidR="009962E6" w14:paraId="58316C99" w14:textId="77777777" w:rsidTr="00E400C7">
        <w:tc>
          <w:tcPr>
            <w:tcW w:w="2610" w:type="dxa"/>
            <w:shd w:val="clear" w:color="auto" w:fill="auto"/>
            <w:tcMar>
              <w:top w:w="100" w:type="dxa"/>
              <w:left w:w="100" w:type="dxa"/>
              <w:bottom w:w="100" w:type="dxa"/>
              <w:right w:w="100" w:type="dxa"/>
            </w:tcMar>
          </w:tcPr>
          <w:p w14:paraId="3F34E358" w14:textId="77777777" w:rsidR="009962E6" w:rsidRPr="009962E6" w:rsidRDefault="009962E6" w:rsidP="00E400C7">
            <w:pPr>
              <w:widowControl w:val="0"/>
              <w:pBdr>
                <w:top w:val="nil"/>
                <w:left w:val="nil"/>
                <w:bottom w:val="nil"/>
                <w:right w:val="nil"/>
                <w:between w:val="nil"/>
              </w:pBdr>
              <w:spacing w:line="240" w:lineRule="auto"/>
              <w:rPr>
                <w:lang w:val="en-GB"/>
              </w:rPr>
            </w:pPr>
            <w:r w:rsidRPr="009962E6">
              <w:rPr>
                <w:lang w:val="en-GB"/>
              </w:rPr>
              <w:t>Myeloid and lymphoid neoplasms with FGFR1 abnormalities (Stem cell leukaemia-lymphoma syndrome, 8p11 syndrome)</w:t>
            </w:r>
          </w:p>
        </w:tc>
        <w:tc>
          <w:tcPr>
            <w:tcW w:w="6420" w:type="dxa"/>
            <w:shd w:val="clear" w:color="auto" w:fill="auto"/>
            <w:tcMar>
              <w:top w:w="100" w:type="dxa"/>
              <w:left w:w="100" w:type="dxa"/>
              <w:bottom w:w="100" w:type="dxa"/>
              <w:right w:w="100" w:type="dxa"/>
            </w:tcMar>
          </w:tcPr>
          <w:p w14:paraId="6B027438" w14:textId="77777777" w:rsidR="009962E6" w:rsidRDefault="009962E6" w:rsidP="00E400C7">
            <w:pPr>
              <w:widowControl w:val="0"/>
              <w:pBdr>
                <w:top w:val="nil"/>
                <w:left w:val="nil"/>
                <w:bottom w:val="nil"/>
                <w:right w:val="nil"/>
                <w:between w:val="nil"/>
              </w:pBdr>
              <w:spacing w:line="240" w:lineRule="auto"/>
            </w:pPr>
            <w:proofErr w:type="spellStart"/>
            <w:r>
              <w:t>Evidence</w:t>
            </w:r>
            <w:proofErr w:type="spellEnd"/>
            <w:r>
              <w:t xml:space="preserve"> </w:t>
            </w:r>
            <w:proofErr w:type="spellStart"/>
            <w:r>
              <w:t>of</w:t>
            </w:r>
            <w:proofErr w:type="spellEnd"/>
            <w:r>
              <w:t xml:space="preserve"> FGFR1 </w:t>
            </w:r>
            <w:proofErr w:type="spellStart"/>
            <w:r>
              <w:t>abnormalities</w:t>
            </w:r>
            <w:proofErr w:type="spellEnd"/>
          </w:p>
        </w:tc>
      </w:tr>
      <w:tr w:rsidR="009962E6" w14:paraId="6B923EA2" w14:textId="77777777" w:rsidTr="00E400C7">
        <w:tc>
          <w:tcPr>
            <w:tcW w:w="2610" w:type="dxa"/>
            <w:shd w:val="clear" w:color="auto" w:fill="auto"/>
            <w:tcMar>
              <w:top w:w="100" w:type="dxa"/>
              <w:left w:w="100" w:type="dxa"/>
              <w:bottom w:w="100" w:type="dxa"/>
              <w:right w:w="100" w:type="dxa"/>
            </w:tcMar>
          </w:tcPr>
          <w:p w14:paraId="7B2004EB" w14:textId="77777777" w:rsidR="009962E6" w:rsidRPr="009962E6" w:rsidRDefault="009962E6" w:rsidP="00E400C7">
            <w:pPr>
              <w:widowControl w:val="0"/>
              <w:pBdr>
                <w:top w:val="nil"/>
                <w:left w:val="nil"/>
                <w:bottom w:val="nil"/>
                <w:right w:val="nil"/>
                <w:between w:val="nil"/>
              </w:pBdr>
              <w:spacing w:line="240" w:lineRule="auto"/>
              <w:rPr>
                <w:lang w:val="en-GB"/>
              </w:rPr>
            </w:pPr>
            <w:r w:rsidRPr="009962E6">
              <w:rPr>
                <w:lang w:val="en-GB"/>
              </w:rPr>
              <w:t>Myeloid and lymphoid neoplasms with PDGFRA rearrangement</w:t>
            </w:r>
          </w:p>
        </w:tc>
        <w:tc>
          <w:tcPr>
            <w:tcW w:w="6420" w:type="dxa"/>
            <w:shd w:val="clear" w:color="auto" w:fill="auto"/>
            <w:tcMar>
              <w:top w:w="100" w:type="dxa"/>
              <w:left w:w="100" w:type="dxa"/>
              <w:bottom w:w="100" w:type="dxa"/>
              <w:right w:w="100" w:type="dxa"/>
            </w:tcMar>
          </w:tcPr>
          <w:p w14:paraId="16699553" w14:textId="77777777" w:rsidR="009962E6" w:rsidRDefault="009962E6" w:rsidP="00E400C7">
            <w:pPr>
              <w:widowControl w:val="0"/>
              <w:pBdr>
                <w:top w:val="nil"/>
                <w:left w:val="nil"/>
                <w:bottom w:val="nil"/>
                <w:right w:val="nil"/>
                <w:between w:val="nil"/>
              </w:pBdr>
              <w:spacing w:line="240" w:lineRule="auto"/>
            </w:pPr>
            <w:proofErr w:type="spellStart"/>
            <w:r>
              <w:t>Evidence</w:t>
            </w:r>
            <w:proofErr w:type="spellEnd"/>
            <w:r>
              <w:t xml:space="preserve"> </w:t>
            </w:r>
            <w:proofErr w:type="spellStart"/>
            <w:r>
              <w:t>of</w:t>
            </w:r>
            <w:proofErr w:type="spellEnd"/>
            <w:r>
              <w:t xml:space="preserve"> PDGFRA </w:t>
            </w:r>
            <w:proofErr w:type="spellStart"/>
            <w:r>
              <w:t>rearrangement</w:t>
            </w:r>
            <w:proofErr w:type="spellEnd"/>
          </w:p>
        </w:tc>
      </w:tr>
      <w:tr w:rsidR="009962E6" w14:paraId="4A860A44" w14:textId="77777777" w:rsidTr="00E400C7">
        <w:tc>
          <w:tcPr>
            <w:tcW w:w="2610" w:type="dxa"/>
            <w:shd w:val="clear" w:color="auto" w:fill="auto"/>
            <w:tcMar>
              <w:top w:w="100" w:type="dxa"/>
              <w:left w:w="100" w:type="dxa"/>
              <w:bottom w:w="100" w:type="dxa"/>
              <w:right w:w="100" w:type="dxa"/>
            </w:tcMar>
          </w:tcPr>
          <w:p w14:paraId="6479B081" w14:textId="77777777" w:rsidR="009962E6" w:rsidRPr="009962E6" w:rsidRDefault="009962E6" w:rsidP="00E400C7">
            <w:pPr>
              <w:widowControl w:val="0"/>
              <w:pBdr>
                <w:top w:val="nil"/>
                <w:left w:val="nil"/>
                <w:bottom w:val="nil"/>
                <w:right w:val="nil"/>
                <w:between w:val="nil"/>
              </w:pBdr>
              <w:spacing w:line="240" w:lineRule="auto"/>
              <w:rPr>
                <w:lang w:val="en-GB"/>
              </w:rPr>
            </w:pPr>
            <w:r w:rsidRPr="009962E6">
              <w:rPr>
                <w:lang w:val="en-GB"/>
              </w:rPr>
              <w:t xml:space="preserve">Myeloid and lymphoid neoplasms with PDGFRB </w:t>
            </w:r>
            <w:r w:rsidRPr="009962E6">
              <w:rPr>
                <w:lang w:val="en-GB"/>
              </w:rPr>
              <w:lastRenderedPageBreak/>
              <w:t>rearrangement</w:t>
            </w:r>
          </w:p>
        </w:tc>
        <w:tc>
          <w:tcPr>
            <w:tcW w:w="6420" w:type="dxa"/>
            <w:shd w:val="clear" w:color="auto" w:fill="auto"/>
            <w:tcMar>
              <w:top w:w="100" w:type="dxa"/>
              <w:left w:w="100" w:type="dxa"/>
              <w:bottom w:w="100" w:type="dxa"/>
              <w:right w:w="100" w:type="dxa"/>
            </w:tcMar>
          </w:tcPr>
          <w:p w14:paraId="2B75352F" w14:textId="77777777" w:rsidR="009962E6" w:rsidRDefault="009962E6" w:rsidP="00E400C7">
            <w:pPr>
              <w:widowControl w:val="0"/>
              <w:spacing w:line="240" w:lineRule="auto"/>
            </w:pPr>
            <w:proofErr w:type="spellStart"/>
            <w:r>
              <w:lastRenderedPageBreak/>
              <w:t>Evidence</w:t>
            </w:r>
            <w:proofErr w:type="spellEnd"/>
            <w:r>
              <w:t xml:space="preserve"> </w:t>
            </w:r>
            <w:proofErr w:type="spellStart"/>
            <w:r>
              <w:t>of</w:t>
            </w:r>
            <w:proofErr w:type="spellEnd"/>
            <w:r>
              <w:t xml:space="preserve"> PDGFRB </w:t>
            </w:r>
            <w:proofErr w:type="spellStart"/>
            <w:r>
              <w:t>rearrangement</w:t>
            </w:r>
            <w:proofErr w:type="spellEnd"/>
          </w:p>
        </w:tc>
      </w:tr>
      <w:tr w:rsidR="009962E6" w:rsidRPr="001F3EC5" w14:paraId="0F492E5A" w14:textId="77777777" w:rsidTr="00E400C7">
        <w:tc>
          <w:tcPr>
            <w:tcW w:w="2610" w:type="dxa"/>
            <w:shd w:val="clear" w:color="auto" w:fill="auto"/>
            <w:tcMar>
              <w:top w:w="100" w:type="dxa"/>
              <w:left w:w="100" w:type="dxa"/>
              <w:bottom w:w="100" w:type="dxa"/>
              <w:right w:w="100" w:type="dxa"/>
            </w:tcMar>
          </w:tcPr>
          <w:p w14:paraId="1344A367" w14:textId="77777777" w:rsidR="009962E6" w:rsidRPr="009962E6" w:rsidRDefault="009962E6" w:rsidP="00E400C7">
            <w:pPr>
              <w:widowControl w:val="0"/>
              <w:pBdr>
                <w:top w:val="nil"/>
                <w:left w:val="nil"/>
                <w:bottom w:val="nil"/>
                <w:right w:val="nil"/>
                <w:between w:val="nil"/>
              </w:pBdr>
              <w:spacing w:line="240" w:lineRule="auto"/>
              <w:rPr>
                <w:lang w:val="en-GB"/>
              </w:rPr>
            </w:pPr>
            <w:r w:rsidRPr="009962E6">
              <w:rPr>
                <w:lang w:val="en-GB"/>
              </w:rPr>
              <w:t>Myeloid and lymphoid neoplasms with PCM1-JAK2 rearrangement</w:t>
            </w:r>
          </w:p>
        </w:tc>
        <w:tc>
          <w:tcPr>
            <w:tcW w:w="6420" w:type="dxa"/>
            <w:shd w:val="clear" w:color="auto" w:fill="auto"/>
            <w:tcMar>
              <w:top w:w="100" w:type="dxa"/>
              <w:left w:w="100" w:type="dxa"/>
              <w:bottom w:w="100" w:type="dxa"/>
              <w:right w:w="100" w:type="dxa"/>
            </w:tcMar>
          </w:tcPr>
          <w:p w14:paraId="4B3D71F2" w14:textId="77777777" w:rsidR="009962E6" w:rsidRPr="009962E6" w:rsidRDefault="009962E6" w:rsidP="00E400C7">
            <w:pPr>
              <w:widowControl w:val="0"/>
              <w:spacing w:line="240" w:lineRule="auto"/>
              <w:rPr>
                <w:lang w:val="en-GB"/>
              </w:rPr>
            </w:pPr>
            <w:r w:rsidRPr="009962E6">
              <w:rPr>
                <w:lang w:val="en-GB"/>
              </w:rPr>
              <w:t>Evidence of PCM1-JAK2 rearrangement</w:t>
            </w:r>
          </w:p>
        </w:tc>
      </w:tr>
    </w:tbl>
    <w:p w14:paraId="0583F995" w14:textId="77777777" w:rsidR="009962E6" w:rsidRPr="009962E6" w:rsidRDefault="009962E6" w:rsidP="009962E6">
      <w:pPr>
        <w:pBdr>
          <w:top w:val="nil"/>
          <w:left w:val="nil"/>
          <w:bottom w:val="nil"/>
          <w:right w:val="nil"/>
          <w:between w:val="nil"/>
        </w:pBdr>
        <w:rPr>
          <w:sz w:val="19"/>
          <w:szCs w:val="19"/>
          <w:lang w:val="en-GB"/>
        </w:rPr>
      </w:pPr>
    </w:p>
    <w:p w14:paraId="3363E31B" w14:textId="54DA36BD" w:rsidR="009962E6" w:rsidRPr="009962E6" w:rsidRDefault="009962E6" w:rsidP="009962E6">
      <w:pPr>
        <w:rPr>
          <w:sz w:val="19"/>
          <w:szCs w:val="19"/>
          <w:lang w:val="en-GB"/>
        </w:rPr>
      </w:pPr>
      <w:r w:rsidRPr="009962E6">
        <w:rPr>
          <w:lang w:val="en-GB"/>
        </w:rPr>
        <w:t xml:space="preserve">If the subclassification is not listed, check the box </w:t>
      </w:r>
      <w:r w:rsidRPr="009962E6">
        <w:rPr>
          <w:b/>
          <w:lang w:val="en-GB"/>
        </w:rPr>
        <w:t>Other</w:t>
      </w:r>
      <w:r w:rsidRPr="009962E6">
        <w:rPr>
          <w:lang w:val="en-GB"/>
        </w:rPr>
        <w:t xml:space="preserve"> and specify the MPN classification (for example, Myeloid and lymphoid neoplasms with FLT3 rearrangement</w:t>
      </w:r>
      <w:r w:rsidRPr="009962E6">
        <w:rPr>
          <w:sz w:val="19"/>
          <w:szCs w:val="19"/>
          <w:lang w:val="en-GB"/>
        </w:rPr>
        <w:t>).</w:t>
      </w:r>
    </w:p>
    <w:p w14:paraId="50D42413" w14:textId="749F213F" w:rsidR="009962E6" w:rsidRPr="009962E6" w:rsidRDefault="009962E6" w:rsidP="009962E6">
      <w:pPr>
        <w:rPr>
          <w:lang w:val="en-GB"/>
        </w:rPr>
      </w:pPr>
      <w:r w:rsidRPr="009962E6">
        <w:rPr>
          <w:lang w:val="en-GB"/>
        </w:rPr>
        <w:t xml:space="preserve">Note: If </w:t>
      </w:r>
      <w:r w:rsidRPr="009962E6">
        <w:rPr>
          <w:highlight w:val="white"/>
          <w:lang w:val="en-GB"/>
        </w:rPr>
        <w:t>the disease has transformed to myelofibrosis from ET or PV, then ET or PV should be registered as the diagnosis subclassification with the ET or PV date as the diagnosis date</w:t>
      </w:r>
      <w:r>
        <w:rPr>
          <w:highlight w:val="white"/>
          <w:lang w:val="en-GB"/>
        </w:rPr>
        <w:t>.</w:t>
      </w:r>
    </w:p>
    <w:p w14:paraId="66EC6821" w14:textId="17CB519E" w:rsidR="00484DDF" w:rsidRDefault="00484DDF" w:rsidP="00484DDF">
      <w:pPr>
        <w:rPr>
          <w:lang w:val="en-GB"/>
        </w:rPr>
      </w:pPr>
    </w:p>
    <w:p w14:paraId="6E06EB3E" w14:textId="5DB0694F" w:rsidR="009962E6" w:rsidRDefault="009962E6" w:rsidP="009962E6">
      <w:pPr>
        <w:pStyle w:val="Ttulo2"/>
        <w:rPr>
          <w:lang w:val="en-GB"/>
        </w:rPr>
      </w:pPr>
      <w:bookmarkStart w:id="6" w:name="_Toc135410119"/>
      <w:r w:rsidRPr="009962E6">
        <w:rPr>
          <w:lang w:val="en-GB"/>
        </w:rPr>
        <w:t>3.</w:t>
      </w:r>
      <w:r w:rsidRPr="009962E6">
        <w:rPr>
          <w:lang w:val="en-GB"/>
        </w:rPr>
        <w:tab/>
        <w:t>Therapy-related MPN</w:t>
      </w:r>
      <w:bookmarkEnd w:id="6"/>
    </w:p>
    <w:p w14:paraId="2AF4FFEE" w14:textId="3773959C" w:rsidR="009962E6" w:rsidRDefault="009962E6" w:rsidP="009962E6">
      <w:pPr>
        <w:rPr>
          <w:lang w:val="en-GB"/>
        </w:rPr>
      </w:pPr>
      <w:r w:rsidRPr="009962E6">
        <w:rPr>
          <w:lang w:val="en-GB"/>
        </w:rPr>
        <w:t xml:space="preserve">Indicate if MPN developed in response to medical treatment (therapeutic agents or radiation). If the diagnosis of MPN is therapy-related, answer </w:t>
      </w:r>
      <w:r w:rsidRPr="009962E6">
        <w:rPr>
          <w:b/>
          <w:lang w:val="en-GB"/>
        </w:rPr>
        <w:t>Yes</w:t>
      </w:r>
      <w:r w:rsidRPr="009962E6">
        <w:rPr>
          <w:lang w:val="en-GB"/>
        </w:rPr>
        <w:t xml:space="preserve">. Otherwise, check </w:t>
      </w:r>
      <w:r w:rsidRPr="009962E6">
        <w:rPr>
          <w:b/>
          <w:lang w:val="en-GB"/>
        </w:rPr>
        <w:t>No</w:t>
      </w:r>
      <w:r w:rsidRPr="009962E6">
        <w:rPr>
          <w:lang w:val="en-GB"/>
        </w:rPr>
        <w:t xml:space="preserve">. If it is unknown whether or not the diagnosis of MPN was therapy-related, check </w:t>
      </w:r>
      <w:r w:rsidRPr="009962E6">
        <w:rPr>
          <w:b/>
          <w:lang w:val="en-GB"/>
        </w:rPr>
        <w:t>Unknown</w:t>
      </w:r>
      <w:r>
        <w:rPr>
          <w:lang w:val="en-GB"/>
        </w:rPr>
        <w:t>.</w:t>
      </w:r>
    </w:p>
    <w:p w14:paraId="5BF8F78B" w14:textId="77777777" w:rsidR="00F62B94" w:rsidRPr="00D9245A" w:rsidRDefault="00F62B94" w:rsidP="005D36E1">
      <w:pPr>
        <w:rPr>
          <w:lang w:val="en-GB"/>
        </w:rPr>
      </w:pPr>
    </w:p>
    <w:p w14:paraId="3045574B" w14:textId="40F4F4FF" w:rsidR="00F62B94" w:rsidRDefault="009962E6" w:rsidP="00F62B94">
      <w:pPr>
        <w:pStyle w:val="Ttulo1"/>
        <w:rPr>
          <w:lang w:val="en-GB"/>
        </w:rPr>
      </w:pPr>
      <w:bookmarkStart w:id="7" w:name="_Toc135410120"/>
      <w:r w:rsidRPr="009962E6">
        <w:rPr>
          <w:lang w:val="en-GB"/>
        </w:rPr>
        <w:t>MPN Assessments</w:t>
      </w:r>
      <w:bookmarkEnd w:id="7"/>
    </w:p>
    <w:p w14:paraId="1067C410" w14:textId="53C4F695" w:rsidR="009962E6" w:rsidRDefault="009962E6" w:rsidP="009962E6">
      <w:pPr>
        <w:pStyle w:val="Ttulo2"/>
        <w:rPr>
          <w:lang w:val="en-GB"/>
        </w:rPr>
      </w:pPr>
      <w:bookmarkStart w:id="8" w:name="_Toc135410121"/>
      <w:r w:rsidRPr="009962E6">
        <w:rPr>
          <w:lang w:val="en-GB"/>
        </w:rPr>
        <w:t>4.</w:t>
      </w:r>
      <w:r w:rsidRPr="009962E6">
        <w:rPr>
          <w:lang w:val="en-GB"/>
        </w:rPr>
        <w:tab/>
        <w:t>Spleen size</w:t>
      </w:r>
      <w:bookmarkEnd w:id="8"/>
    </w:p>
    <w:p w14:paraId="5BAD0E0C" w14:textId="57DB348F" w:rsidR="00D711C9" w:rsidRDefault="009962E6" w:rsidP="00F62B94">
      <w:pPr>
        <w:rPr>
          <w:lang w:val="en-GB"/>
        </w:rPr>
      </w:pPr>
      <w:r w:rsidRPr="009962E6">
        <w:rPr>
          <w:lang w:val="en-GB"/>
        </w:rPr>
        <w:t xml:space="preserve">Indicate the size of the spleen in centimetres, measured below the costal margin as assessed by physical examination. Select </w:t>
      </w:r>
      <w:r w:rsidRPr="009962E6">
        <w:rPr>
          <w:b/>
          <w:lang w:val="en-GB"/>
        </w:rPr>
        <w:t>Not evaluated</w:t>
      </w:r>
      <w:r w:rsidRPr="009962E6">
        <w:rPr>
          <w:lang w:val="en-GB"/>
        </w:rPr>
        <w:t xml:space="preserve"> if the spleen size was not assessed. If the value is unavailable, check </w:t>
      </w:r>
      <w:r w:rsidRPr="009962E6">
        <w:rPr>
          <w:b/>
          <w:lang w:val="en-GB"/>
        </w:rPr>
        <w:t>Unknown</w:t>
      </w:r>
      <w:r>
        <w:rPr>
          <w:lang w:val="en-GB"/>
        </w:rPr>
        <w:t>.</w:t>
      </w:r>
    </w:p>
    <w:p w14:paraId="4EA7E686" w14:textId="0F7C30BD" w:rsidR="00D711C9" w:rsidRDefault="00D711C9" w:rsidP="00F62B94">
      <w:pPr>
        <w:rPr>
          <w:lang w:val="en-GB"/>
        </w:rPr>
      </w:pPr>
    </w:p>
    <w:p w14:paraId="2A666D85" w14:textId="463487C6" w:rsidR="009962E6" w:rsidRDefault="009962E6" w:rsidP="009962E6">
      <w:pPr>
        <w:pStyle w:val="Ttulo2"/>
        <w:rPr>
          <w:lang w:val="en-GB"/>
        </w:rPr>
      </w:pPr>
      <w:bookmarkStart w:id="9" w:name="_Toc135410122"/>
      <w:r w:rsidRPr="009962E6">
        <w:rPr>
          <w:lang w:val="en-GB"/>
        </w:rPr>
        <w:t>5.</w:t>
      </w:r>
      <w:r w:rsidRPr="009962E6">
        <w:rPr>
          <w:lang w:val="en-GB"/>
        </w:rPr>
        <w:tab/>
        <w:t>Spleen span in ultrasound or CT scan</w:t>
      </w:r>
      <w:bookmarkEnd w:id="9"/>
    </w:p>
    <w:p w14:paraId="180D1915" w14:textId="4D02371E" w:rsidR="009962E6" w:rsidRDefault="009962E6" w:rsidP="009962E6">
      <w:pPr>
        <w:rPr>
          <w:lang w:val="en-GB"/>
        </w:rPr>
      </w:pPr>
      <w:r w:rsidRPr="009962E6">
        <w:rPr>
          <w:lang w:val="en-GB"/>
        </w:rPr>
        <w:t xml:space="preserve">Indicate the maximum diameter of the spleen in centimetres, as assessed by ultrasound or CT scan. Select </w:t>
      </w:r>
      <w:r w:rsidRPr="009962E6">
        <w:rPr>
          <w:b/>
          <w:lang w:val="en-GB"/>
        </w:rPr>
        <w:t>Not evaluated</w:t>
      </w:r>
      <w:r w:rsidRPr="009962E6">
        <w:rPr>
          <w:lang w:val="en-GB"/>
        </w:rPr>
        <w:t xml:space="preserve"> if the spleen span was not assessed. If the value is unavailable, check </w:t>
      </w:r>
      <w:r w:rsidRPr="009962E6">
        <w:rPr>
          <w:b/>
          <w:lang w:val="en-GB"/>
        </w:rPr>
        <w:t>Unknown</w:t>
      </w:r>
      <w:r>
        <w:rPr>
          <w:lang w:val="en-GB"/>
        </w:rPr>
        <w:t>.</w:t>
      </w:r>
    </w:p>
    <w:p w14:paraId="6909609F" w14:textId="27CCB517" w:rsidR="009962E6" w:rsidRDefault="009962E6" w:rsidP="009962E6">
      <w:pPr>
        <w:rPr>
          <w:lang w:val="en-GB"/>
        </w:rPr>
      </w:pPr>
    </w:p>
    <w:p w14:paraId="734BFA76" w14:textId="5A2CDBBB" w:rsidR="009962E6" w:rsidRPr="009962E6" w:rsidRDefault="009962E6" w:rsidP="009962E6">
      <w:pPr>
        <w:pStyle w:val="Ttulo2"/>
        <w:rPr>
          <w:lang w:val="en-GB"/>
        </w:rPr>
      </w:pPr>
      <w:bookmarkStart w:id="10" w:name="_Toc135410123"/>
      <w:r w:rsidRPr="009962E6">
        <w:rPr>
          <w:lang w:val="en-GB"/>
        </w:rPr>
        <w:t>6.</w:t>
      </w:r>
      <w:r w:rsidRPr="009962E6">
        <w:rPr>
          <w:lang w:val="en-GB"/>
        </w:rPr>
        <w:tab/>
        <w:t>Transfusion dependency</w:t>
      </w:r>
      <w:bookmarkEnd w:id="10"/>
    </w:p>
    <w:p w14:paraId="112FF228" w14:textId="77777777" w:rsidR="009962E6" w:rsidRPr="009962E6" w:rsidRDefault="009962E6" w:rsidP="009962E6">
      <w:pPr>
        <w:rPr>
          <w:lang w:val="en-GB"/>
        </w:rPr>
      </w:pPr>
      <w:r w:rsidRPr="009962E6">
        <w:rPr>
          <w:lang w:val="en-GB"/>
        </w:rPr>
        <w:t xml:space="preserve">Transfusion dependence is defined as the transfusion of at least 6 units of RBC in a 12-week period for a Hb level of &lt;8.5 g/dL, in the absence of bleeding or treatment-induced anaemia </w:t>
      </w:r>
      <w:r w:rsidRPr="009962E6">
        <w:rPr>
          <w:lang w:val="en-GB"/>
        </w:rPr>
        <w:lastRenderedPageBreak/>
        <w:t xml:space="preserve">(according to the International Working Group-Myeloproliferative Neoplasms Research and Treatment (IWG-MRT) and European </w:t>
      </w:r>
      <w:proofErr w:type="spellStart"/>
      <w:r w:rsidRPr="009962E6">
        <w:rPr>
          <w:lang w:val="en-GB"/>
        </w:rPr>
        <w:t>LeukemiaNet</w:t>
      </w:r>
      <w:proofErr w:type="spellEnd"/>
      <w:r w:rsidRPr="009962E6">
        <w:rPr>
          <w:lang w:val="en-GB"/>
        </w:rPr>
        <w:t xml:space="preserve"> (ELN) consensus report). </w:t>
      </w:r>
    </w:p>
    <w:p w14:paraId="70659232" w14:textId="2B4D767C" w:rsidR="00D711C9" w:rsidRDefault="009962E6" w:rsidP="009962E6">
      <w:pPr>
        <w:rPr>
          <w:lang w:val="en-GB"/>
        </w:rPr>
      </w:pPr>
      <w:r w:rsidRPr="009962E6">
        <w:rPr>
          <w:lang w:val="en-GB"/>
        </w:rPr>
        <w:t xml:space="preserve">Select </w:t>
      </w:r>
      <w:r w:rsidRPr="009962E6">
        <w:rPr>
          <w:b/>
          <w:lang w:val="en-GB"/>
        </w:rPr>
        <w:t>Yes</w:t>
      </w:r>
      <w:r w:rsidRPr="009962E6">
        <w:rPr>
          <w:lang w:val="en-GB"/>
        </w:rPr>
        <w:t xml:space="preserve"> if the patient was transfusion dependent during his/her MPN diagnosis. Otherwise, check </w:t>
      </w:r>
      <w:r w:rsidRPr="009962E6">
        <w:rPr>
          <w:b/>
          <w:lang w:val="en-GB"/>
        </w:rPr>
        <w:t>No</w:t>
      </w:r>
      <w:r w:rsidRPr="009962E6">
        <w:rPr>
          <w:lang w:val="en-GB"/>
        </w:rPr>
        <w:t xml:space="preserve">. If the transfusion dependency status is unavailable, check </w:t>
      </w:r>
      <w:r w:rsidRPr="009962E6">
        <w:rPr>
          <w:b/>
          <w:lang w:val="en-GB"/>
        </w:rPr>
        <w:t>Unknown</w:t>
      </w:r>
      <w:r>
        <w:rPr>
          <w:lang w:val="en-GB"/>
        </w:rPr>
        <w:t>.</w:t>
      </w:r>
    </w:p>
    <w:p w14:paraId="234021E1" w14:textId="77777777" w:rsidR="00D711C9" w:rsidRPr="00F62B94" w:rsidRDefault="00D711C9" w:rsidP="00F62B94">
      <w:pPr>
        <w:rPr>
          <w:lang w:val="en-GB"/>
        </w:rPr>
      </w:pPr>
    </w:p>
    <w:p w14:paraId="592F495A" w14:textId="05F68747" w:rsidR="00F62B94" w:rsidRDefault="009962E6" w:rsidP="00F62B94">
      <w:pPr>
        <w:pStyle w:val="Ttulo2"/>
        <w:rPr>
          <w:lang w:val="en-US"/>
        </w:rPr>
      </w:pPr>
      <w:bookmarkStart w:id="11" w:name="_Toc135410124"/>
      <w:r w:rsidRPr="009962E6">
        <w:rPr>
          <w:lang w:val="en-US"/>
        </w:rPr>
        <w:t>7.</w:t>
      </w:r>
      <w:r w:rsidRPr="009962E6">
        <w:rPr>
          <w:lang w:val="en-US"/>
        </w:rPr>
        <w:tab/>
        <w:t>Bone marrow fibrosis</w:t>
      </w:r>
      <w:bookmarkEnd w:id="11"/>
    </w:p>
    <w:p w14:paraId="7EA07183" w14:textId="077397D5" w:rsidR="009962E6" w:rsidRPr="009962E6" w:rsidRDefault="009962E6" w:rsidP="009962E6">
      <w:pPr>
        <w:pBdr>
          <w:top w:val="nil"/>
          <w:left w:val="nil"/>
          <w:bottom w:val="nil"/>
          <w:right w:val="nil"/>
          <w:between w:val="nil"/>
        </w:pBdr>
        <w:rPr>
          <w:b/>
          <w:color w:val="5F6368"/>
          <w:szCs w:val="21"/>
          <w:highlight w:val="white"/>
          <w:lang w:val="en-GB"/>
        </w:rPr>
      </w:pPr>
      <w:r w:rsidRPr="009962E6">
        <w:rPr>
          <w:lang w:val="en-GB"/>
        </w:rPr>
        <w:t>Bone marrow fibrosis represents the continuous replacement of blood-forming cells with</w:t>
      </w:r>
      <w:r>
        <w:rPr>
          <w:lang w:val="en-GB"/>
        </w:rPr>
        <w:t xml:space="preserve"> </w:t>
      </w:r>
      <w:r w:rsidRPr="009962E6">
        <w:rPr>
          <w:lang w:val="en-GB"/>
        </w:rPr>
        <w:t>excessive scar tissue diagnosed in a bone marrow trephine examination</w:t>
      </w:r>
      <w:r w:rsidRPr="009962E6">
        <w:rPr>
          <w:b/>
          <w:color w:val="5F6368"/>
          <w:szCs w:val="21"/>
          <w:highlight w:val="white"/>
          <w:lang w:val="en-GB"/>
        </w:rPr>
        <w:t>.</w:t>
      </w:r>
    </w:p>
    <w:p w14:paraId="6C2F9DA2" w14:textId="77777777" w:rsidR="009962E6" w:rsidRPr="009962E6" w:rsidRDefault="009962E6" w:rsidP="009962E6">
      <w:pPr>
        <w:pBdr>
          <w:top w:val="nil"/>
          <w:left w:val="nil"/>
          <w:bottom w:val="nil"/>
          <w:right w:val="nil"/>
          <w:between w:val="nil"/>
        </w:pBdr>
        <w:rPr>
          <w:lang w:val="en-GB"/>
        </w:rPr>
      </w:pPr>
      <w:r w:rsidRPr="009962E6">
        <w:rPr>
          <w:lang w:val="en-GB"/>
        </w:rPr>
        <w:t xml:space="preserve">Indicate the degree of bone marrow fibrosis according to the European Consensus. </w:t>
      </w:r>
    </w:p>
    <w:p w14:paraId="79BF312E" w14:textId="77777777" w:rsidR="009962E6" w:rsidRPr="009962E6" w:rsidRDefault="009962E6" w:rsidP="009962E6">
      <w:pPr>
        <w:pBdr>
          <w:top w:val="nil"/>
          <w:left w:val="nil"/>
          <w:bottom w:val="nil"/>
          <w:right w:val="nil"/>
          <w:between w:val="nil"/>
        </w:pBdr>
        <w:rPr>
          <w:i/>
          <w:lang w:val="en-GB"/>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6975"/>
      </w:tblGrid>
      <w:tr w:rsidR="009962E6" w14:paraId="7076F218" w14:textId="77777777" w:rsidTr="00E400C7">
        <w:tc>
          <w:tcPr>
            <w:tcW w:w="2025" w:type="dxa"/>
            <w:shd w:val="clear" w:color="auto" w:fill="auto"/>
            <w:tcMar>
              <w:top w:w="100" w:type="dxa"/>
              <w:left w:w="100" w:type="dxa"/>
              <w:bottom w:w="100" w:type="dxa"/>
              <w:right w:w="100" w:type="dxa"/>
            </w:tcMar>
          </w:tcPr>
          <w:p w14:paraId="36CEB01E" w14:textId="77777777" w:rsidR="009962E6" w:rsidRDefault="009962E6" w:rsidP="00E400C7">
            <w:pPr>
              <w:widowControl w:val="0"/>
              <w:pBdr>
                <w:top w:val="nil"/>
                <w:left w:val="nil"/>
                <w:bottom w:val="nil"/>
                <w:right w:val="nil"/>
                <w:between w:val="nil"/>
              </w:pBdr>
              <w:spacing w:line="240" w:lineRule="auto"/>
              <w:rPr>
                <w:b/>
              </w:rPr>
            </w:pPr>
            <w:proofErr w:type="spellStart"/>
            <w:r>
              <w:rPr>
                <w:b/>
              </w:rPr>
              <w:t>Grading</w:t>
            </w:r>
            <w:proofErr w:type="spellEnd"/>
          </w:p>
        </w:tc>
        <w:tc>
          <w:tcPr>
            <w:tcW w:w="6975" w:type="dxa"/>
            <w:shd w:val="clear" w:color="auto" w:fill="auto"/>
            <w:tcMar>
              <w:top w:w="100" w:type="dxa"/>
              <w:left w:w="100" w:type="dxa"/>
              <w:bottom w:w="100" w:type="dxa"/>
              <w:right w:w="100" w:type="dxa"/>
            </w:tcMar>
          </w:tcPr>
          <w:p w14:paraId="324732DC" w14:textId="77777777" w:rsidR="009962E6" w:rsidRDefault="009962E6" w:rsidP="00E400C7">
            <w:pPr>
              <w:widowControl w:val="0"/>
              <w:pBdr>
                <w:top w:val="nil"/>
                <w:left w:val="nil"/>
                <w:bottom w:val="nil"/>
                <w:right w:val="nil"/>
                <w:between w:val="nil"/>
              </w:pBdr>
              <w:spacing w:line="240" w:lineRule="auto"/>
              <w:rPr>
                <w:b/>
              </w:rPr>
            </w:pPr>
            <w:proofErr w:type="spellStart"/>
            <w:r>
              <w:rPr>
                <w:b/>
              </w:rPr>
              <w:t>Description</w:t>
            </w:r>
            <w:proofErr w:type="spellEnd"/>
          </w:p>
        </w:tc>
      </w:tr>
      <w:tr w:rsidR="009962E6" w:rsidRPr="001F3EC5" w14:paraId="7977F41F" w14:textId="77777777" w:rsidTr="00E400C7">
        <w:tc>
          <w:tcPr>
            <w:tcW w:w="2025" w:type="dxa"/>
            <w:shd w:val="clear" w:color="auto" w:fill="auto"/>
            <w:tcMar>
              <w:top w:w="100" w:type="dxa"/>
              <w:left w:w="100" w:type="dxa"/>
              <w:bottom w:w="100" w:type="dxa"/>
              <w:right w:w="100" w:type="dxa"/>
            </w:tcMar>
          </w:tcPr>
          <w:p w14:paraId="1E326A32" w14:textId="77777777" w:rsidR="009962E6" w:rsidRDefault="009962E6" w:rsidP="00E400C7">
            <w:pPr>
              <w:widowControl w:val="0"/>
              <w:pBdr>
                <w:top w:val="nil"/>
                <w:left w:val="nil"/>
                <w:bottom w:val="nil"/>
                <w:right w:val="nil"/>
                <w:between w:val="nil"/>
              </w:pBdr>
              <w:spacing w:line="240" w:lineRule="auto"/>
            </w:pPr>
            <w:r>
              <w:t>Grade 0 (MF-0)</w:t>
            </w:r>
          </w:p>
        </w:tc>
        <w:tc>
          <w:tcPr>
            <w:tcW w:w="6975" w:type="dxa"/>
            <w:shd w:val="clear" w:color="auto" w:fill="auto"/>
            <w:tcMar>
              <w:top w:w="100" w:type="dxa"/>
              <w:left w:w="100" w:type="dxa"/>
              <w:bottom w:w="100" w:type="dxa"/>
              <w:right w:w="100" w:type="dxa"/>
            </w:tcMar>
          </w:tcPr>
          <w:p w14:paraId="0F20D429" w14:textId="77777777" w:rsidR="009962E6" w:rsidRPr="009962E6" w:rsidRDefault="009962E6" w:rsidP="00E400C7">
            <w:pPr>
              <w:widowControl w:val="0"/>
              <w:pBdr>
                <w:top w:val="nil"/>
                <w:left w:val="nil"/>
                <w:bottom w:val="nil"/>
                <w:right w:val="nil"/>
                <w:between w:val="nil"/>
              </w:pBdr>
              <w:spacing w:line="240" w:lineRule="auto"/>
              <w:rPr>
                <w:lang w:val="en-GB"/>
              </w:rPr>
            </w:pPr>
            <w:r w:rsidRPr="009962E6">
              <w:rPr>
                <w:lang w:val="en-GB"/>
              </w:rPr>
              <w:t>Scattered linear reticulin with no intersections corresponding to normal bone marrow</w:t>
            </w:r>
          </w:p>
        </w:tc>
      </w:tr>
      <w:tr w:rsidR="009962E6" w:rsidRPr="001F3EC5" w14:paraId="057DF19B" w14:textId="77777777" w:rsidTr="00E400C7">
        <w:tc>
          <w:tcPr>
            <w:tcW w:w="2025" w:type="dxa"/>
            <w:shd w:val="clear" w:color="auto" w:fill="auto"/>
            <w:tcMar>
              <w:top w:w="100" w:type="dxa"/>
              <w:left w:w="100" w:type="dxa"/>
              <w:bottom w:w="100" w:type="dxa"/>
              <w:right w:w="100" w:type="dxa"/>
            </w:tcMar>
          </w:tcPr>
          <w:p w14:paraId="09DD3131" w14:textId="77777777" w:rsidR="009962E6" w:rsidRDefault="009962E6" w:rsidP="00E400C7">
            <w:pPr>
              <w:widowControl w:val="0"/>
              <w:pBdr>
                <w:top w:val="nil"/>
                <w:left w:val="nil"/>
                <w:bottom w:val="nil"/>
                <w:right w:val="nil"/>
                <w:between w:val="nil"/>
              </w:pBdr>
              <w:spacing w:line="240" w:lineRule="auto"/>
            </w:pPr>
            <w:r>
              <w:t>Grade 1 (MF-1)</w:t>
            </w:r>
          </w:p>
        </w:tc>
        <w:tc>
          <w:tcPr>
            <w:tcW w:w="6975" w:type="dxa"/>
            <w:shd w:val="clear" w:color="auto" w:fill="auto"/>
            <w:tcMar>
              <w:top w:w="100" w:type="dxa"/>
              <w:left w:w="100" w:type="dxa"/>
              <w:bottom w:w="100" w:type="dxa"/>
              <w:right w:w="100" w:type="dxa"/>
            </w:tcMar>
          </w:tcPr>
          <w:p w14:paraId="05B4D5E2" w14:textId="77777777" w:rsidR="009962E6" w:rsidRPr="009962E6" w:rsidRDefault="009962E6" w:rsidP="00E400C7">
            <w:pPr>
              <w:widowControl w:val="0"/>
              <w:pBdr>
                <w:top w:val="nil"/>
                <w:left w:val="nil"/>
                <w:bottom w:val="nil"/>
                <w:right w:val="nil"/>
                <w:between w:val="nil"/>
              </w:pBdr>
              <w:spacing w:line="240" w:lineRule="auto"/>
              <w:rPr>
                <w:lang w:val="en-GB"/>
              </w:rPr>
            </w:pPr>
            <w:r w:rsidRPr="009962E6">
              <w:rPr>
                <w:lang w:val="en-GB"/>
              </w:rPr>
              <w:t>Loose network of reticulin with many intersections, especially in perivascular areas</w:t>
            </w:r>
          </w:p>
        </w:tc>
      </w:tr>
      <w:tr w:rsidR="009962E6" w:rsidRPr="001F3EC5" w14:paraId="0C4285DC" w14:textId="77777777" w:rsidTr="00E400C7">
        <w:tc>
          <w:tcPr>
            <w:tcW w:w="2025" w:type="dxa"/>
            <w:shd w:val="clear" w:color="auto" w:fill="auto"/>
            <w:tcMar>
              <w:top w:w="100" w:type="dxa"/>
              <w:left w:w="100" w:type="dxa"/>
              <w:bottom w:w="100" w:type="dxa"/>
              <w:right w:w="100" w:type="dxa"/>
            </w:tcMar>
          </w:tcPr>
          <w:p w14:paraId="4BAA8B1E" w14:textId="77777777" w:rsidR="009962E6" w:rsidRDefault="009962E6" w:rsidP="00E400C7">
            <w:pPr>
              <w:widowControl w:val="0"/>
              <w:pBdr>
                <w:top w:val="nil"/>
                <w:left w:val="nil"/>
                <w:bottom w:val="nil"/>
                <w:right w:val="nil"/>
                <w:between w:val="nil"/>
              </w:pBdr>
              <w:spacing w:line="240" w:lineRule="auto"/>
            </w:pPr>
            <w:r>
              <w:t>Grade 2 (MF-2)</w:t>
            </w:r>
          </w:p>
        </w:tc>
        <w:tc>
          <w:tcPr>
            <w:tcW w:w="6975" w:type="dxa"/>
            <w:shd w:val="clear" w:color="auto" w:fill="auto"/>
            <w:tcMar>
              <w:top w:w="100" w:type="dxa"/>
              <w:left w:w="100" w:type="dxa"/>
              <w:bottom w:w="100" w:type="dxa"/>
              <w:right w:w="100" w:type="dxa"/>
            </w:tcMar>
          </w:tcPr>
          <w:p w14:paraId="68A7E67F" w14:textId="77777777" w:rsidR="009962E6" w:rsidRPr="009962E6" w:rsidRDefault="009962E6" w:rsidP="00E400C7">
            <w:pPr>
              <w:widowControl w:val="0"/>
              <w:pBdr>
                <w:top w:val="nil"/>
                <w:left w:val="nil"/>
                <w:bottom w:val="nil"/>
                <w:right w:val="nil"/>
                <w:between w:val="nil"/>
              </w:pBdr>
              <w:spacing w:line="240" w:lineRule="auto"/>
              <w:rPr>
                <w:lang w:val="en-GB"/>
              </w:rPr>
            </w:pPr>
            <w:r w:rsidRPr="009962E6">
              <w:rPr>
                <w:lang w:val="en-GB"/>
              </w:rPr>
              <w:t>Diffuse and dense increase in reticulin with extensive intersections, occasionally with only focal bundles of collagen and/or focal osteosclerosis</w:t>
            </w:r>
          </w:p>
        </w:tc>
      </w:tr>
      <w:tr w:rsidR="009962E6" w:rsidRPr="001F3EC5" w14:paraId="410E36C4" w14:textId="77777777" w:rsidTr="00E400C7">
        <w:tc>
          <w:tcPr>
            <w:tcW w:w="2025" w:type="dxa"/>
            <w:shd w:val="clear" w:color="auto" w:fill="auto"/>
            <w:tcMar>
              <w:top w:w="100" w:type="dxa"/>
              <w:left w:w="100" w:type="dxa"/>
              <w:bottom w:w="100" w:type="dxa"/>
              <w:right w:w="100" w:type="dxa"/>
            </w:tcMar>
          </w:tcPr>
          <w:p w14:paraId="6F15F5BA" w14:textId="77777777" w:rsidR="009962E6" w:rsidRDefault="009962E6" w:rsidP="00E400C7">
            <w:pPr>
              <w:widowControl w:val="0"/>
              <w:pBdr>
                <w:top w:val="nil"/>
                <w:left w:val="nil"/>
                <w:bottom w:val="nil"/>
                <w:right w:val="nil"/>
                <w:between w:val="nil"/>
              </w:pBdr>
              <w:spacing w:line="240" w:lineRule="auto"/>
            </w:pPr>
            <w:r>
              <w:t>Grade 3 (MF-3)</w:t>
            </w:r>
          </w:p>
        </w:tc>
        <w:tc>
          <w:tcPr>
            <w:tcW w:w="6975" w:type="dxa"/>
            <w:shd w:val="clear" w:color="auto" w:fill="auto"/>
            <w:tcMar>
              <w:top w:w="100" w:type="dxa"/>
              <w:left w:w="100" w:type="dxa"/>
              <w:bottom w:w="100" w:type="dxa"/>
              <w:right w:w="100" w:type="dxa"/>
            </w:tcMar>
          </w:tcPr>
          <w:p w14:paraId="3880D23D" w14:textId="77777777" w:rsidR="009962E6" w:rsidRPr="009962E6" w:rsidRDefault="009962E6" w:rsidP="00E400C7">
            <w:pPr>
              <w:widowControl w:val="0"/>
              <w:pBdr>
                <w:top w:val="nil"/>
                <w:left w:val="nil"/>
                <w:bottom w:val="nil"/>
                <w:right w:val="nil"/>
                <w:between w:val="nil"/>
              </w:pBdr>
              <w:spacing w:line="240" w:lineRule="auto"/>
              <w:rPr>
                <w:lang w:val="en-GB"/>
              </w:rPr>
            </w:pPr>
            <w:r w:rsidRPr="009962E6">
              <w:rPr>
                <w:lang w:val="en-GB"/>
              </w:rPr>
              <w:t>Diffuse and dense increase in reticulin with extensive intersections with coarse bundles of collagen, often associated with significant osteosclerosis</w:t>
            </w:r>
          </w:p>
        </w:tc>
      </w:tr>
    </w:tbl>
    <w:p w14:paraId="5957D76A" w14:textId="77777777" w:rsidR="009962E6" w:rsidRPr="009962E6" w:rsidRDefault="009962E6" w:rsidP="009962E6">
      <w:pPr>
        <w:pBdr>
          <w:top w:val="nil"/>
          <w:left w:val="nil"/>
          <w:bottom w:val="nil"/>
          <w:right w:val="nil"/>
          <w:between w:val="nil"/>
        </w:pBdr>
        <w:rPr>
          <w:i/>
          <w:lang w:val="en-GB"/>
        </w:rPr>
      </w:pPr>
    </w:p>
    <w:p w14:paraId="061DD877" w14:textId="0D597526" w:rsidR="00F62B94" w:rsidRPr="00AB738C" w:rsidRDefault="009962E6" w:rsidP="009962E6">
      <w:pPr>
        <w:rPr>
          <w:lang w:val="en-GB"/>
        </w:rPr>
      </w:pPr>
      <w:r w:rsidRPr="009962E6">
        <w:rPr>
          <w:lang w:val="en-GB"/>
        </w:rPr>
        <w:t xml:space="preserve">If the grade of bone marrow fibrosis was not assessed during the pathology examination, select </w:t>
      </w:r>
      <w:r w:rsidRPr="009962E6">
        <w:rPr>
          <w:b/>
          <w:lang w:val="en-GB"/>
        </w:rPr>
        <w:t>Not evaluated</w:t>
      </w:r>
      <w:r w:rsidRPr="009962E6">
        <w:rPr>
          <w:lang w:val="en-GB"/>
        </w:rPr>
        <w:t xml:space="preserve">. </w:t>
      </w:r>
      <w:r w:rsidRPr="00AB738C">
        <w:rPr>
          <w:lang w:val="en-GB"/>
        </w:rPr>
        <w:t xml:space="preserve">If the bone marrow fibrosis grading is unavailable, check </w:t>
      </w:r>
      <w:r w:rsidRPr="00AB738C">
        <w:rPr>
          <w:b/>
          <w:lang w:val="en-GB"/>
        </w:rPr>
        <w:t>Unknown</w:t>
      </w:r>
      <w:r w:rsidR="00AB738C" w:rsidRPr="00AB738C">
        <w:rPr>
          <w:b/>
          <w:lang w:val="en-GB"/>
        </w:rPr>
        <w:t>.</w:t>
      </w:r>
    </w:p>
    <w:p w14:paraId="42060DBE" w14:textId="3BEFDB31" w:rsidR="00F62B94" w:rsidRDefault="00F62B94" w:rsidP="00F62B94">
      <w:pPr>
        <w:rPr>
          <w:lang w:val="en-GB"/>
        </w:rPr>
      </w:pPr>
    </w:p>
    <w:p w14:paraId="7BB8BCF7" w14:textId="68498201" w:rsidR="00AB738C" w:rsidRDefault="00AB738C" w:rsidP="00AB738C">
      <w:pPr>
        <w:pStyle w:val="Ttulo2"/>
        <w:rPr>
          <w:lang w:val="en-GB"/>
        </w:rPr>
      </w:pPr>
      <w:bookmarkStart w:id="12" w:name="_Toc135410125"/>
      <w:r w:rsidRPr="00AB738C">
        <w:rPr>
          <w:lang w:val="en-GB"/>
        </w:rPr>
        <w:t>8.</w:t>
      </w:r>
      <w:r w:rsidRPr="00AB738C">
        <w:rPr>
          <w:lang w:val="en-GB"/>
        </w:rPr>
        <w:tab/>
        <w:t>Blast count (peripheral blood)</w:t>
      </w:r>
      <w:bookmarkEnd w:id="12"/>
    </w:p>
    <w:p w14:paraId="365426CA" w14:textId="153F8944" w:rsidR="00AB738C" w:rsidRDefault="00AB738C" w:rsidP="00AB738C">
      <w:pPr>
        <w:rPr>
          <w:lang w:val="en-GB"/>
        </w:rPr>
      </w:pPr>
      <w:r w:rsidRPr="00AB738C">
        <w:rPr>
          <w:lang w:val="en-GB"/>
        </w:rPr>
        <w:t xml:space="preserve">Indicate peripheral blood blasts count in %. Select </w:t>
      </w:r>
      <w:r w:rsidRPr="00AB738C">
        <w:rPr>
          <w:b/>
          <w:lang w:val="en-GB"/>
        </w:rPr>
        <w:t>Not evaluated</w:t>
      </w:r>
      <w:r w:rsidRPr="00AB738C">
        <w:rPr>
          <w:lang w:val="en-GB"/>
        </w:rPr>
        <w:t xml:space="preserve"> if the blast count was not assessed. If the value is unavailable, check </w:t>
      </w:r>
      <w:r w:rsidRPr="00AB738C">
        <w:rPr>
          <w:b/>
          <w:lang w:val="en-GB"/>
        </w:rPr>
        <w:t>Unknown</w:t>
      </w:r>
      <w:r>
        <w:rPr>
          <w:lang w:val="en-GB"/>
        </w:rPr>
        <w:t>.</w:t>
      </w:r>
    </w:p>
    <w:p w14:paraId="4181AC7A" w14:textId="77777777" w:rsidR="00AB738C" w:rsidRPr="00AB738C" w:rsidRDefault="00AB738C" w:rsidP="00AB738C">
      <w:pPr>
        <w:rPr>
          <w:lang w:val="en-GB"/>
        </w:rPr>
      </w:pPr>
    </w:p>
    <w:p w14:paraId="4DA113BB" w14:textId="670D60B7" w:rsidR="00AB738C" w:rsidRDefault="00AB738C" w:rsidP="00212060">
      <w:pPr>
        <w:pStyle w:val="Ttulo2"/>
        <w:rPr>
          <w:lang w:val="en-US"/>
        </w:rPr>
      </w:pPr>
      <w:bookmarkStart w:id="13" w:name="_Toc135410126"/>
      <w:r w:rsidRPr="00AB738C">
        <w:rPr>
          <w:lang w:val="en-US"/>
        </w:rPr>
        <w:lastRenderedPageBreak/>
        <w:t>9.</w:t>
      </w:r>
      <w:r w:rsidRPr="00AB738C">
        <w:rPr>
          <w:lang w:val="en-US"/>
        </w:rPr>
        <w:tab/>
        <w:t>IPSS risk score (all myelofibrosis subtypes</w:t>
      </w:r>
      <w:r>
        <w:rPr>
          <w:lang w:val="en-US"/>
        </w:rPr>
        <w:t>)</w:t>
      </w:r>
      <w:bookmarkEnd w:id="13"/>
    </w:p>
    <w:p w14:paraId="586D4320" w14:textId="77777777" w:rsidR="00AB738C" w:rsidRPr="00AB738C" w:rsidRDefault="00AB738C" w:rsidP="00AB738C">
      <w:pPr>
        <w:rPr>
          <w:lang w:val="en-GB"/>
        </w:rPr>
      </w:pPr>
      <w:r w:rsidRPr="00AB738C">
        <w:rPr>
          <w:lang w:val="en-GB"/>
        </w:rPr>
        <w:t>International Prognostic Scoring System (IPSS) (2) estimates prognosis based on the following risk factors present at diagnosis:</w:t>
      </w:r>
    </w:p>
    <w:p w14:paraId="1B2EB388" w14:textId="77777777" w:rsidR="00AB738C" w:rsidRDefault="00AB738C" w:rsidP="00AB738C">
      <w:pPr>
        <w:pStyle w:val="Prrafodelista"/>
        <w:numPr>
          <w:ilvl w:val="0"/>
          <w:numId w:val="16"/>
        </w:numPr>
        <w:rPr>
          <w:lang w:val="en-GB"/>
        </w:rPr>
      </w:pPr>
      <w:r w:rsidRPr="00AB738C">
        <w:rPr>
          <w:rFonts w:hint="eastAsia"/>
          <w:lang w:val="en-GB"/>
        </w:rPr>
        <w:t>Age &gt; 65 years</w:t>
      </w:r>
    </w:p>
    <w:p w14:paraId="1134D4D9" w14:textId="77777777" w:rsidR="00AB738C" w:rsidRDefault="00AB738C" w:rsidP="00AB738C">
      <w:pPr>
        <w:pStyle w:val="Prrafodelista"/>
        <w:numPr>
          <w:ilvl w:val="0"/>
          <w:numId w:val="16"/>
        </w:numPr>
        <w:rPr>
          <w:lang w:val="en-GB"/>
        </w:rPr>
      </w:pPr>
      <w:r w:rsidRPr="00AB738C">
        <w:rPr>
          <w:rFonts w:hint="eastAsia"/>
          <w:lang w:val="en-GB"/>
        </w:rPr>
        <w:t>Haemoglobin (Hb) &lt; 10 g/dL</w:t>
      </w:r>
    </w:p>
    <w:p w14:paraId="7FC64354" w14:textId="77777777" w:rsidR="00AB738C" w:rsidRDefault="00AB738C" w:rsidP="00AB738C">
      <w:pPr>
        <w:pStyle w:val="Prrafodelista"/>
        <w:numPr>
          <w:ilvl w:val="0"/>
          <w:numId w:val="16"/>
        </w:numPr>
        <w:rPr>
          <w:lang w:val="en-GB"/>
        </w:rPr>
      </w:pPr>
      <w:r w:rsidRPr="00AB738C">
        <w:rPr>
          <w:rFonts w:hint="eastAsia"/>
          <w:lang w:val="en-GB"/>
        </w:rPr>
        <w:t>WBC &gt; 25</w:t>
      </w:r>
      <w:r w:rsidRPr="00AB738C">
        <w:rPr>
          <w:rFonts w:hint="eastAsia"/>
          <w:lang w:val="en-GB"/>
        </w:rPr>
        <w:t>×</w:t>
      </w:r>
      <w:r w:rsidRPr="00AB738C">
        <w:rPr>
          <w:rFonts w:hint="eastAsia"/>
          <w:lang w:val="en-GB"/>
        </w:rPr>
        <w:t>109/L</w:t>
      </w:r>
    </w:p>
    <w:p w14:paraId="394170A4" w14:textId="77777777" w:rsidR="00AB738C" w:rsidRDefault="00AB738C" w:rsidP="00AB738C">
      <w:pPr>
        <w:pStyle w:val="Prrafodelista"/>
        <w:numPr>
          <w:ilvl w:val="0"/>
          <w:numId w:val="16"/>
        </w:numPr>
        <w:rPr>
          <w:lang w:val="en-GB"/>
        </w:rPr>
      </w:pPr>
      <w:r w:rsidRPr="00AB738C">
        <w:rPr>
          <w:rFonts w:hint="eastAsia"/>
          <w:lang w:val="en-GB"/>
        </w:rPr>
        <w:t xml:space="preserve">Peripheral blood blasts </w:t>
      </w:r>
      <w:r w:rsidRPr="00AB738C">
        <w:rPr>
          <w:rFonts w:hint="eastAsia"/>
          <w:lang w:val="en-GB"/>
        </w:rPr>
        <w:t>≥</w:t>
      </w:r>
      <w:r w:rsidRPr="00AB738C">
        <w:rPr>
          <w:rFonts w:hint="eastAsia"/>
          <w:lang w:val="en-GB"/>
        </w:rPr>
        <w:t xml:space="preserve"> 1%</w:t>
      </w:r>
    </w:p>
    <w:p w14:paraId="7F2E6F22" w14:textId="568EA449" w:rsidR="00AB738C" w:rsidRPr="00AB738C" w:rsidRDefault="00AB738C" w:rsidP="00AB738C">
      <w:pPr>
        <w:pStyle w:val="Prrafodelista"/>
        <w:numPr>
          <w:ilvl w:val="0"/>
          <w:numId w:val="16"/>
        </w:numPr>
        <w:rPr>
          <w:lang w:val="en-GB"/>
        </w:rPr>
      </w:pPr>
      <w:r w:rsidRPr="00AB738C">
        <w:rPr>
          <w:rFonts w:hint="eastAsia"/>
          <w:lang w:val="en-GB"/>
        </w:rPr>
        <w:t>Constitutional symptoms</w:t>
      </w:r>
    </w:p>
    <w:p w14:paraId="336A7884" w14:textId="77777777" w:rsidR="00AB738C" w:rsidRPr="00AB738C" w:rsidRDefault="00AB738C" w:rsidP="00AB738C">
      <w:pPr>
        <w:rPr>
          <w:lang w:val="en-GB"/>
        </w:rPr>
      </w:pPr>
    </w:p>
    <w:p w14:paraId="1676A1D8" w14:textId="2B74DEE8" w:rsidR="00AB738C" w:rsidRDefault="00AB738C" w:rsidP="00AB738C">
      <w:pPr>
        <w:rPr>
          <w:lang w:val="en-GB"/>
        </w:rPr>
      </w:pPr>
      <w:r w:rsidRPr="00AB738C">
        <w:rPr>
          <w:lang w:val="en-GB"/>
        </w:rPr>
        <w:t>IPSS score is defined based on the total number of points of the patient (1 risk factor present = 1 point) as follows:</w:t>
      </w:r>
    </w:p>
    <w:tbl>
      <w:tblPr>
        <w:tblW w:w="90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3"/>
        <w:gridCol w:w="2263"/>
        <w:gridCol w:w="2263"/>
        <w:gridCol w:w="2263"/>
      </w:tblGrid>
      <w:tr w:rsidR="00AB738C" w14:paraId="3149C4F2" w14:textId="77777777" w:rsidTr="00E400C7">
        <w:tc>
          <w:tcPr>
            <w:tcW w:w="2263" w:type="dxa"/>
            <w:shd w:val="clear" w:color="auto" w:fill="auto"/>
            <w:tcMar>
              <w:top w:w="100" w:type="dxa"/>
              <w:left w:w="100" w:type="dxa"/>
              <w:bottom w:w="100" w:type="dxa"/>
              <w:right w:w="100" w:type="dxa"/>
            </w:tcMar>
          </w:tcPr>
          <w:p w14:paraId="687B9158" w14:textId="77777777" w:rsidR="00AB738C" w:rsidRDefault="00AB738C" w:rsidP="00E400C7">
            <w:pPr>
              <w:rPr>
                <w:b/>
              </w:rPr>
            </w:pPr>
            <w:r>
              <w:rPr>
                <w:b/>
              </w:rPr>
              <w:t>IPSS score</w:t>
            </w:r>
          </w:p>
        </w:tc>
        <w:tc>
          <w:tcPr>
            <w:tcW w:w="2263" w:type="dxa"/>
            <w:shd w:val="clear" w:color="auto" w:fill="auto"/>
            <w:tcMar>
              <w:top w:w="100" w:type="dxa"/>
              <w:left w:w="100" w:type="dxa"/>
              <w:bottom w:w="100" w:type="dxa"/>
              <w:right w:w="100" w:type="dxa"/>
            </w:tcMar>
          </w:tcPr>
          <w:p w14:paraId="6783DA06" w14:textId="77777777" w:rsidR="00AB738C" w:rsidRDefault="00AB738C" w:rsidP="00E400C7">
            <w:pPr>
              <w:rPr>
                <w:b/>
              </w:rPr>
            </w:pPr>
            <w:proofErr w:type="gramStart"/>
            <w:r>
              <w:rPr>
                <w:b/>
              </w:rPr>
              <w:t>Total</w:t>
            </w:r>
            <w:proofErr w:type="gramEnd"/>
            <w:r>
              <w:rPr>
                <w:b/>
              </w:rPr>
              <w:t xml:space="preserve"> </w:t>
            </w:r>
            <w:proofErr w:type="spellStart"/>
            <w:r>
              <w:rPr>
                <w:b/>
              </w:rPr>
              <w:t>number</w:t>
            </w:r>
            <w:proofErr w:type="spellEnd"/>
            <w:r>
              <w:rPr>
                <w:b/>
              </w:rPr>
              <w:t xml:space="preserve"> </w:t>
            </w:r>
            <w:proofErr w:type="spellStart"/>
            <w:r>
              <w:rPr>
                <w:b/>
              </w:rPr>
              <w:t>of</w:t>
            </w:r>
            <w:proofErr w:type="spellEnd"/>
            <w:r>
              <w:rPr>
                <w:b/>
              </w:rPr>
              <w:t xml:space="preserve"> </w:t>
            </w:r>
            <w:proofErr w:type="spellStart"/>
            <w:r>
              <w:rPr>
                <w:b/>
              </w:rPr>
              <w:t>points</w:t>
            </w:r>
            <w:proofErr w:type="spellEnd"/>
          </w:p>
        </w:tc>
        <w:tc>
          <w:tcPr>
            <w:tcW w:w="2263" w:type="dxa"/>
            <w:shd w:val="clear" w:color="auto" w:fill="auto"/>
            <w:tcMar>
              <w:top w:w="100" w:type="dxa"/>
              <w:left w:w="100" w:type="dxa"/>
              <w:bottom w:w="100" w:type="dxa"/>
              <w:right w:w="100" w:type="dxa"/>
            </w:tcMar>
          </w:tcPr>
          <w:p w14:paraId="484FF816" w14:textId="77777777" w:rsidR="00AB738C" w:rsidRDefault="00AB738C" w:rsidP="00E400C7">
            <w:pPr>
              <w:rPr>
                <w:b/>
              </w:rPr>
            </w:pPr>
            <w:proofErr w:type="spellStart"/>
            <w:r>
              <w:rPr>
                <w:b/>
              </w:rPr>
              <w:t>Proportion</w:t>
            </w:r>
            <w:proofErr w:type="spellEnd"/>
            <w:r>
              <w:rPr>
                <w:b/>
              </w:rPr>
              <w:t xml:space="preserve"> </w:t>
            </w:r>
            <w:proofErr w:type="spellStart"/>
            <w:r>
              <w:rPr>
                <w:b/>
              </w:rPr>
              <w:t>of</w:t>
            </w:r>
            <w:proofErr w:type="spellEnd"/>
            <w:r>
              <w:rPr>
                <w:b/>
              </w:rPr>
              <w:t xml:space="preserve"> </w:t>
            </w:r>
            <w:proofErr w:type="spellStart"/>
            <w:r>
              <w:rPr>
                <w:b/>
              </w:rPr>
              <w:t>patients</w:t>
            </w:r>
            <w:proofErr w:type="spellEnd"/>
            <w:r>
              <w:rPr>
                <w:b/>
              </w:rPr>
              <w:t>, %</w:t>
            </w:r>
          </w:p>
        </w:tc>
        <w:tc>
          <w:tcPr>
            <w:tcW w:w="2263" w:type="dxa"/>
            <w:shd w:val="clear" w:color="auto" w:fill="auto"/>
            <w:tcMar>
              <w:top w:w="100" w:type="dxa"/>
              <w:left w:w="100" w:type="dxa"/>
              <w:bottom w:w="100" w:type="dxa"/>
              <w:right w:w="100" w:type="dxa"/>
            </w:tcMar>
          </w:tcPr>
          <w:p w14:paraId="3EED5103" w14:textId="77777777" w:rsidR="00AB738C" w:rsidRDefault="00AB738C" w:rsidP="00E400C7">
            <w:pPr>
              <w:rPr>
                <w:b/>
              </w:rPr>
            </w:pPr>
            <w:r>
              <w:rPr>
                <w:b/>
              </w:rPr>
              <w:t>Median OS (</w:t>
            </w:r>
            <w:proofErr w:type="spellStart"/>
            <w:r>
              <w:rPr>
                <w:b/>
              </w:rPr>
              <w:t>years</w:t>
            </w:r>
            <w:proofErr w:type="spellEnd"/>
            <w:r>
              <w:rPr>
                <w:b/>
              </w:rPr>
              <w:t>)</w:t>
            </w:r>
          </w:p>
        </w:tc>
      </w:tr>
      <w:tr w:rsidR="00AB738C" w14:paraId="03A44997" w14:textId="77777777" w:rsidTr="00E400C7">
        <w:tc>
          <w:tcPr>
            <w:tcW w:w="2263" w:type="dxa"/>
            <w:shd w:val="clear" w:color="auto" w:fill="auto"/>
            <w:tcMar>
              <w:top w:w="100" w:type="dxa"/>
              <w:left w:w="100" w:type="dxa"/>
              <w:bottom w:w="100" w:type="dxa"/>
              <w:right w:w="100" w:type="dxa"/>
            </w:tcMar>
          </w:tcPr>
          <w:p w14:paraId="76153E1E" w14:textId="77777777" w:rsidR="00AB738C" w:rsidRDefault="00AB738C" w:rsidP="00E400C7">
            <w:pPr>
              <w:pBdr>
                <w:top w:val="nil"/>
                <w:left w:val="nil"/>
                <w:bottom w:val="nil"/>
                <w:right w:val="nil"/>
                <w:between w:val="nil"/>
              </w:pBdr>
            </w:pPr>
            <w:r>
              <w:t xml:space="preserve">Low </w:t>
            </w:r>
            <w:proofErr w:type="spellStart"/>
            <w:r>
              <w:t>risk</w:t>
            </w:r>
            <w:proofErr w:type="spellEnd"/>
          </w:p>
        </w:tc>
        <w:tc>
          <w:tcPr>
            <w:tcW w:w="2263" w:type="dxa"/>
            <w:shd w:val="clear" w:color="auto" w:fill="auto"/>
            <w:tcMar>
              <w:top w:w="100" w:type="dxa"/>
              <w:left w:w="100" w:type="dxa"/>
              <w:bottom w:w="100" w:type="dxa"/>
              <w:right w:w="100" w:type="dxa"/>
            </w:tcMar>
          </w:tcPr>
          <w:p w14:paraId="27FD0CAC" w14:textId="77777777" w:rsidR="00AB738C" w:rsidRDefault="00AB738C" w:rsidP="00E400C7">
            <w:pPr>
              <w:pBdr>
                <w:top w:val="nil"/>
                <w:left w:val="nil"/>
                <w:bottom w:val="nil"/>
                <w:right w:val="nil"/>
                <w:between w:val="nil"/>
              </w:pBdr>
            </w:pPr>
            <w:r>
              <w:t>0</w:t>
            </w:r>
          </w:p>
        </w:tc>
        <w:tc>
          <w:tcPr>
            <w:tcW w:w="2263" w:type="dxa"/>
            <w:shd w:val="clear" w:color="auto" w:fill="auto"/>
            <w:tcMar>
              <w:top w:w="100" w:type="dxa"/>
              <w:left w:w="100" w:type="dxa"/>
              <w:bottom w:w="100" w:type="dxa"/>
              <w:right w:w="100" w:type="dxa"/>
            </w:tcMar>
          </w:tcPr>
          <w:p w14:paraId="31DBDB0E" w14:textId="77777777" w:rsidR="00AB738C" w:rsidRDefault="00AB738C" w:rsidP="00E400C7">
            <w:pPr>
              <w:pBdr>
                <w:top w:val="nil"/>
                <w:left w:val="nil"/>
                <w:bottom w:val="nil"/>
                <w:right w:val="nil"/>
                <w:between w:val="nil"/>
              </w:pBdr>
            </w:pPr>
            <w:r>
              <w:t>22</w:t>
            </w:r>
          </w:p>
        </w:tc>
        <w:tc>
          <w:tcPr>
            <w:tcW w:w="2263" w:type="dxa"/>
            <w:shd w:val="clear" w:color="auto" w:fill="auto"/>
            <w:tcMar>
              <w:top w:w="100" w:type="dxa"/>
              <w:left w:w="100" w:type="dxa"/>
              <w:bottom w:w="100" w:type="dxa"/>
              <w:right w:w="100" w:type="dxa"/>
            </w:tcMar>
          </w:tcPr>
          <w:p w14:paraId="5A6F873E" w14:textId="77777777" w:rsidR="00AB738C" w:rsidRDefault="00AB738C" w:rsidP="00E400C7">
            <w:pPr>
              <w:pBdr>
                <w:top w:val="nil"/>
                <w:left w:val="nil"/>
                <w:bottom w:val="nil"/>
                <w:right w:val="nil"/>
                <w:between w:val="nil"/>
              </w:pBdr>
            </w:pPr>
            <w:r>
              <w:t>11.25</w:t>
            </w:r>
          </w:p>
        </w:tc>
      </w:tr>
      <w:tr w:rsidR="00AB738C" w14:paraId="1929935C" w14:textId="77777777" w:rsidTr="00E400C7">
        <w:tc>
          <w:tcPr>
            <w:tcW w:w="2263" w:type="dxa"/>
            <w:shd w:val="clear" w:color="auto" w:fill="auto"/>
            <w:tcMar>
              <w:top w:w="100" w:type="dxa"/>
              <w:left w:w="100" w:type="dxa"/>
              <w:bottom w:w="100" w:type="dxa"/>
              <w:right w:w="100" w:type="dxa"/>
            </w:tcMar>
          </w:tcPr>
          <w:p w14:paraId="50A7E731" w14:textId="77777777" w:rsidR="00AB738C" w:rsidRDefault="00AB738C" w:rsidP="00E400C7">
            <w:pPr>
              <w:pBdr>
                <w:top w:val="nil"/>
                <w:left w:val="nil"/>
                <w:bottom w:val="nil"/>
                <w:right w:val="nil"/>
                <w:between w:val="nil"/>
              </w:pBdr>
            </w:pPr>
            <w:r>
              <w:t xml:space="preserve">Intermediate-1 </w:t>
            </w:r>
          </w:p>
        </w:tc>
        <w:tc>
          <w:tcPr>
            <w:tcW w:w="2263" w:type="dxa"/>
            <w:shd w:val="clear" w:color="auto" w:fill="auto"/>
            <w:tcMar>
              <w:top w:w="100" w:type="dxa"/>
              <w:left w:w="100" w:type="dxa"/>
              <w:bottom w:w="100" w:type="dxa"/>
              <w:right w:w="100" w:type="dxa"/>
            </w:tcMar>
          </w:tcPr>
          <w:p w14:paraId="545D2BA0" w14:textId="77777777" w:rsidR="00AB738C" w:rsidRDefault="00AB738C" w:rsidP="00E400C7">
            <w:pPr>
              <w:pBdr>
                <w:top w:val="nil"/>
                <w:left w:val="nil"/>
                <w:bottom w:val="nil"/>
                <w:right w:val="nil"/>
                <w:between w:val="nil"/>
              </w:pBdr>
            </w:pPr>
            <w:r>
              <w:t xml:space="preserve">1 </w:t>
            </w:r>
          </w:p>
        </w:tc>
        <w:tc>
          <w:tcPr>
            <w:tcW w:w="2263" w:type="dxa"/>
            <w:shd w:val="clear" w:color="auto" w:fill="auto"/>
            <w:tcMar>
              <w:top w:w="100" w:type="dxa"/>
              <w:left w:w="100" w:type="dxa"/>
              <w:bottom w:w="100" w:type="dxa"/>
              <w:right w:w="100" w:type="dxa"/>
            </w:tcMar>
          </w:tcPr>
          <w:p w14:paraId="155F7763" w14:textId="77777777" w:rsidR="00AB738C" w:rsidRDefault="00AB738C" w:rsidP="00E400C7">
            <w:pPr>
              <w:pBdr>
                <w:top w:val="nil"/>
                <w:left w:val="nil"/>
                <w:bottom w:val="nil"/>
                <w:right w:val="nil"/>
                <w:between w:val="nil"/>
              </w:pBdr>
            </w:pPr>
            <w:r>
              <w:t>29</w:t>
            </w:r>
          </w:p>
        </w:tc>
        <w:tc>
          <w:tcPr>
            <w:tcW w:w="2263" w:type="dxa"/>
            <w:shd w:val="clear" w:color="auto" w:fill="auto"/>
            <w:tcMar>
              <w:top w:w="100" w:type="dxa"/>
              <w:left w:w="100" w:type="dxa"/>
              <w:bottom w:w="100" w:type="dxa"/>
              <w:right w:w="100" w:type="dxa"/>
            </w:tcMar>
          </w:tcPr>
          <w:p w14:paraId="0A73D7C7" w14:textId="77777777" w:rsidR="00AB738C" w:rsidRDefault="00AB738C" w:rsidP="00E400C7">
            <w:pPr>
              <w:pBdr>
                <w:top w:val="nil"/>
                <w:left w:val="nil"/>
                <w:bottom w:val="nil"/>
                <w:right w:val="nil"/>
                <w:between w:val="nil"/>
              </w:pBdr>
            </w:pPr>
            <w:r>
              <w:t xml:space="preserve"> 7.9</w:t>
            </w:r>
          </w:p>
        </w:tc>
      </w:tr>
      <w:tr w:rsidR="00AB738C" w14:paraId="42E882EA" w14:textId="77777777" w:rsidTr="00E400C7">
        <w:tc>
          <w:tcPr>
            <w:tcW w:w="2263" w:type="dxa"/>
            <w:shd w:val="clear" w:color="auto" w:fill="auto"/>
            <w:tcMar>
              <w:top w:w="100" w:type="dxa"/>
              <w:left w:w="100" w:type="dxa"/>
              <w:bottom w:w="100" w:type="dxa"/>
              <w:right w:w="100" w:type="dxa"/>
            </w:tcMar>
          </w:tcPr>
          <w:p w14:paraId="6B06EE63" w14:textId="77777777" w:rsidR="00AB738C" w:rsidRDefault="00AB738C" w:rsidP="00E400C7">
            <w:pPr>
              <w:pBdr>
                <w:top w:val="nil"/>
                <w:left w:val="nil"/>
                <w:bottom w:val="nil"/>
                <w:right w:val="nil"/>
                <w:between w:val="nil"/>
              </w:pBdr>
            </w:pPr>
            <w:r>
              <w:t>Intermediate-2</w:t>
            </w:r>
          </w:p>
        </w:tc>
        <w:tc>
          <w:tcPr>
            <w:tcW w:w="2263" w:type="dxa"/>
            <w:shd w:val="clear" w:color="auto" w:fill="auto"/>
            <w:tcMar>
              <w:top w:w="100" w:type="dxa"/>
              <w:left w:w="100" w:type="dxa"/>
              <w:bottom w:w="100" w:type="dxa"/>
              <w:right w:w="100" w:type="dxa"/>
            </w:tcMar>
          </w:tcPr>
          <w:p w14:paraId="03F42E20" w14:textId="77777777" w:rsidR="00AB738C" w:rsidRDefault="00AB738C" w:rsidP="00E400C7">
            <w:pPr>
              <w:pBdr>
                <w:top w:val="nil"/>
                <w:left w:val="nil"/>
                <w:bottom w:val="nil"/>
                <w:right w:val="nil"/>
                <w:between w:val="nil"/>
              </w:pBdr>
            </w:pPr>
            <w:r>
              <w:t xml:space="preserve">2 </w:t>
            </w:r>
          </w:p>
        </w:tc>
        <w:tc>
          <w:tcPr>
            <w:tcW w:w="2263" w:type="dxa"/>
            <w:shd w:val="clear" w:color="auto" w:fill="auto"/>
            <w:tcMar>
              <w:top w:w="100" w:type="dxa"/>
              <w:left w:w="100" w:type="dxa"/>
              <w:bottom w:w="100" w:type="dxa"/>
              <w:right w:w="100" w:type="dxa"/>
            </w:tcMar>
          </w:tcPr>
          <w:p w14:paraId="499A334D" w14:textId="77777777" w:rsidR="00AB738C" w:rsidRDefault="00AB738C" w:rsidP="00E400C7">
            <w:pPr>
              <w:pBdr>
                <w:top w:val="nil"/>
                <w:left w:val="nil"/>
                <w:bottom w:val="nil"/>
                <w:right w:val="nil"/>
                <w:between w:val="nil"/>
              </w:pBdr>
            </w:pPr>
            <w:r>
              <w:t>28</w:t>
            </w:r>
          </w:p>
        </w:tc>
        <w:tc>
          <w:tcPr>
            <w:tcW w:w="2263" w:type="dxa"/>
            <w:shd w:val="clear" w:color="auto" w:fill="auto"/>
            <w:tcMar>
              <w:top w:w="100" w:type="dxa"/>
              <w:left w:w="100" w:type="dxa"/>
              <w:bottom w:w="100" w:type="dxa"/>
              <w:right w:w="100" w:type="dxa"/>
            </w:tcMar>
          </w:tcPr>
          <w:p w14:paraId="3BAEFB39" w14:textId="77777777" w:rsidR="00AB738C" w:rsidRDefault="00AB738C" w:rsidP="00E400C7">
            <w:pPr>
              <w:pBdr>
                <w:top w:val="nil"/>
                <w:left w:val="nil"/>
                <w:bottom w:val="nil"/>
                <w:right w:val="nil"/>
                <w:between w:val="nil"/>
              </w:pBdr>
            </w:pPr>
            <w:r>
              <w:t>4.0</w:t>
            </w:r>
          </w:p>
        </w:tc>
      </w:tr>
      <w:tr w:rsidR="00AB738C" w14:paraId="15C7C247" w14:textId="77777777" w:rsidTr="00E400C7">
        <w:tc>
          <w:tcPr>
            <w:tcW w:w="2263" w:type="dxa"/>
            <w:shd w:val="clear" w:color="auto" w:fill="auto"/>
            <w:tcMar>
              <w:top w:w="100" w:type="dxa"/>
              <w:left w:w="100" w:type="dxa"/>
              <w:bottom w:w="100" w:type="dxa"/>
              <w:right w:w="100" w:type="dxa"/>
            </w:tcMar>
          </w:tcPr>
          <w:p w14:paraId="6CF3103D" w14:textId="77777777" w:rsidR="00AB738C" w:rsidRDefault="00AB738C" w:rsidP="00E400C7">
            <w:pPr>
              <w:pBdr>
                <w:top w:val="nil"/>
                <w:left w:val="nil"/>
                <w:bottom w:val="nil"/>
                <w:right w:val="nil"/>
                <w:between w:val="nil"/>
              </w:pBdr>
            </w:pPr>
            <w:r>
              <w:t xml:space="preserve">High </w:t>
            </w:r>
            <w:proofErr w:type="spellStart"/>
            <w:r>
              <w:t>risk</w:t>
            </w:r>
            <w:proofErr w:type="spellEnd"/>
          </w:p>
        </w:tc>
        <w:tc>
          <w:tcPr>
            <w:tcW w:w="2263" w:type="dxa"/>
            <w:shd w:val="clear" w:color="auto" w:fill="auto"/>
            <w:tcMar>
              <w:top w:w="100" w:type="dxa"/>
              <w:left w:w="100" w:type="dxa"/>
              <w:bottom w:w="100" w:type="dxa"/>
              <w:right w:w="100" w:type="dxa"/>
            </w:tcMar>
          </w:tcPr>
          <w:p w14:paraId="43C2EE12" w14:textId="77777777" w:rsidR="00AB738C" w:rsidRDefault="00AB738C" w:rsidP="00E400C7">
            <w:pPr>
              <w:pBdr>
                <w:top w:val="nil"/>
                <w:left w:val="nil"/>
                <w:bottom w:val="nil"/>
                <w:right w:val="nil"/>
                <w:between w:val="nil"/>
              </w:pBdr>
            </w:pPr>
            <w:r>
              <w:rPr>
                <w:rFonts w:ascii="Arial Unicode MS" w:eastAsia="Arial Unicode MS" w:hAnsi="Arial Unicode MS" w:cs="Arial Unicode MS"/>
              </w:rPr>
              <w:t>≥ 3</w:t>
            </w:r>
            <w:r>
              <w:rPr>
                <w:rFonts w:ascii="Arimo" w:eastAsia="Arimo" w:hAnsi="Arimo" w:cs="Arimo"/>
              </w:rPr>
              <w:t xml:space="preserve"> </w:t>
            </w:r>
          </w:p>
        </w:tc>
        <w:tc>
          <w:tcPr>
            <w:tcW w:w="2263" w:type="dxa"/>
            <w:shd w:val="clear" w:color="auto" w:fill="auto"/>
            <w:tcMar>
              <w:top w:w="100" w:type="dxa"/>
              <w:left w:w="100" w:type="dxa"/>
              <w:bottom w:w="100" w:type="dxa"/>
              <w:right w:w="100" w:type="dxa"/>
            </w:tcMar>
          </w:tcPr>
          <w:p w14:paraId="2833F066" w14:textId="77777777" w:rsidR="00AB738C" w:rsidRDefault="00AB738C" w:rsidP="00E400C7">
            <w:pPr>
              <w:pBdr>
                <w:top w:val="nil"/>
                <w:left w:val="nil"/>
                <w:bottom w:val="nil"/>
                <w:right w:val="nil"/>
                <w:between w:val="nil"/>
              </w:pBdr>
            </w:pPr>
            <w:r>
              <w:t>21</w:t>
            </w:r>
          </w:p>
        </w:tc>
        <w:tc>
          <w:tcPr>
            <w:tcW w:w="2263" w:type="dxa"/>
            <w:shd w:val="clear" w:color="auto" w:fill="auto"/>
            <w:tcMar>
              <w:top w:w="100" w:type="dxa"/>
              <w:left w:w="100" w:type="dxa"/>
              <w:bottom w:w="100" w:type="dxa"/>
              <w:right w:w="100" w:type="dxa"/>
            </w:tcMar>
          </w:tcPr>
          <w:p w14:paraId="6B9A33F2" w14:textId="77777777" w:rsidR="00AB738C" w:rsidRDefault="00AB738C" w:rsidP="00E400C7">
            <w:pPr>
              <w:pBdr>
                <w:top w:val="nil"/>
                <w:left w:val="nil"/>
                <w:bottom w:val="nil"/>
                <w:right w:val="nil"/>
                <w:between w:val="nil"/>
              </w:pBdr>
            </w:pPr>
            <w:r>
              <w:t>2.25</w:t>
            </w:r>
          </w:p>
        </w:tc>
      </w:tr>
    </w:tbl>
    <w:p w14:paraId="07A9E808" w14:textId="77777777" w:rsidR="00AB738C" w:rsidRPr="00F62B94" w:rsidRDefault="00AB738C" w:rsidP="00AB738C">
      <w:pPr>
        <w:rPr>
          <w:lang w:val="en-GB"/>
        </w:rPr>
      </w:pPr>
    </w:p>
    <w:p w14:paraId="4C889EEA" w14:textId="7DF54D36" w:rsidR="00F62B94" w:rsidRDefault="00AB738C" w:rsidP="005D36E1">
      <w:pPr>
        <w:rPr>
          <w:lang w:val="en-GB"/>
        </w:rPr>
      </w:pPr>
      <w:r w:rsidRPr="00AB738C">
        <w:rPr>
          <w:lang w:val="en-GB"/>
        </w:rPr>
        <w:t>If the IPSS risk score was not assessed, select Not evaluated. If the score is unavailable, check Unknown</w:t>
      </w:r>
      <w:r>
        <w:rPr>
          <w:lang w:val="en-GB"/>
        </w:rPr>
        <w:t>.</w:t>
      </w:r>
    </w:p>
    <w:p w14:paraId="46A00A3A" w14:textId="04B5256C" w:rsidR="00AB738C" w:rsidRDefault="00AB738C" w:rsidP="005D36E1">
      <w:pPr>
        <w:rPr>
          <w:lang w:val="en-GB"/>
        </w:rPr>
      </w:pPr>
    </w:p>
    <w:p w14:paraId="34694540" w14:textId="07442C18" w:rsidR="00AB738C" w:rsidRDefault="00AB738C" w:rsidP="00AB738C">
      <w:pPr>
        <w:pStyle w:val="Ttulo2"/>
        <w:rPr>
          <w:lang w:val="en-GB"/>
        </w:rPr>
      </w:pPr>
      <w:bookmarkStart w:id="14" w:name="_Toc135410127"/>
      <w:r w:rsidRPr="00AB738C">
        <w:rPr>
          <w:lang w:val="en-GB"/>
        </w:rPr>
        <w:t>10.</w:t>
      </w:r>
      <w:r w:rsidRPr="00AB738C">
        <w:rPr>
          <w:lang w:val="en-GB"/>
        </w:rPr>
        <w:tab/>
        <w:t>DIPSS score (all myelofibrosis subtypes)</w:t>
      </w:r>
      <w:bookmarkEnd w:id="14"/>
    </w:p>
    <w:p w14:paraId="54E79814" w14:textId="3859741C" w:rsidR="00AB738C" w:rsidRDefault="00AB738C" w:rsidP="00AB738C">
      <w:pPr>
        <w:rPr>
          <w:lang w:val="en-GB"/>
        </w:rPr>
      </w:pPr>
      <w:r w:rsidRPr="00AB738C">
        <w:rPr>
          <w:lang w:val="en-GB"/>
        </w:rPr>
        <w:t>The Dynamic International Prognostic Scoring System (DIPSS) (3) risk score places a time-dependent risk evaluation over the original IPSS evaluation, generating a new prognostic score</w:t>
      </w:r>
      <w:r>
        <w:rPr>
          <w:lang w:val="en-GB"/>
        </w:rPr>
        <w:t>.</w:t>
      </w:r>
    </w:p>
    <w:tbl>
      <w:tblPr>
        <w:tblW w:w="90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52"/>
        <w:gridCol w:w="1500"/>
        <w:gridCol w:w="1500"/>
        <w:gridCol w:w="1500"/>
      </w:tblGrid>
      <w:tr w:rsidR="00AB738C" w14:paraId="58CC98E8" w14:textId="77777777" w:rsidTr="00E400C7">
        <w:trPr>
          <w:trHeight w:val="420"/>
        </w:trPr>
        <w:tc>
          <w:tcPr>
            <w:tcW w:w="4552" w:type="dxa"/>
            <w:vMerge w:val="restart"/>
            <w:shd w:val="clear" w:color="auto" w:fill="auto"/>
            <w:tcMar>
              <w:top w:w="100" w:type="dxa"/>
              <w:left w:w="100" w:type="dxa"/>
              <w:bottom w:w="100" w:type="dxa"/>
              <w:right w:w="100" w:type="dxa"/>
            </w:tcMar>
          </w:tcPr>
          <w:p w14:paraId="35EB6B18" w14:textId="77777777" w:rsidR="00AB738C" w:rsidRDefault="00AB738C" w:rsidP="00E400C7">
            <w:pPr>
              <w:widowControl w:val="0"/>
              <w:pBdr>
                <w:top w:val="nil"/>
                <w:left w:val="nil"/>
                <w:bottom w:val="nil"/>
                <w:right w:val="nil"/>
                <w:between w:val="nil"/>
              </w:pBdr>
              <w:spacing w:line="240" w:lineRule="auto"/>
              <w:rPr>
                <w:b/>
              </w:rPr>
            </w:pPr>
            <w:proofErr w:type="spellStart"/>
            <w:r>
              <w:rPr>
                <w:b/>
              </w:rPr>
              <w:t>Prognostic</w:t>
            </w:r>
            <w:proofErr w:type="spellEnd"/>
            <w:r>
              <w:rPr>
                <w:b/>
              </w:rPr>
              <w:t xml:space="preserve"> </w:t>
            </w:r>
            <w:proofErr w:type="spellStart"/>
            <w:r>
              <w:rPr>
                <w:b/>
              </w:rPr>
              <w:t>factors</w:t>
            </w:r>
            <w:proofErr w:type="spellEnd"/>
          </w:p>
        </w:tc>
        <w:tc>
          <w:tcPr>
            <w:tcW w:w="4500" w:type="dxa"/>
            <w:gridSpan w:val="3"/>
            <w:shd w:val="clear" w:color="auto" w:fill="auto"/>
            <w:tcMar>
              <w:top w:w="100" w:type="dxa"/>
              <w:left w:w="100" w:type="dxa"/>
              <w:bottom w:w="100" w:type="dxa"/>
              <w:right w:w="100" w:type="dxa"/>
            </w:tcMar>
          </w:tcPr>
          <w:p w14:paraId="23784A71" w14:textId="77777777" w:rsidR="00AB738C" w:rsidRDefault="00AB738C" w:rsidP="00E400C7">
            <w:pPr>
              <w:widowControl w:val="0"/>
              <w:pBdr>
                <w:top w:val="nil"/>
                <w:left w:val="nil"/>
                <w:bottom w:val="nil"/>
                <w:right w:val="nil"/>
                <w:between w:val="nil"/>
              </w:pBdr>
              <w:spacing w:line="240" w:lineRule="auto"/>
              <w:rPr>
                <w:b/>
              </w:rPr>
            </w:pPr>
            <w:proofErr w:type="spellStart"/>
            <w:r>
              <w:rPr>
                <w:b/>
              </w:rPr>
              <w:t>Points</w:t>
            </w:r>
            <w:proofErr w:type="spellEnd"/>
          </w:p>
        </w:tc>
      </w:tr>
      <w:tr w:rsidR="00AB738C" w14:paraId="0B6EE08A" w14:textId="77777777" w:rsidTr="00E400C7">
        <w:trPr>
          <w:trHeight w:val="420"/>
        </w:trPr>
        <w:tc>
          <w:tcPr>
            <w:tcW w:w="4552" w:type="dxa"/>
            <w:vMerge/>
            <w:shd w:val="clear" w:color="auto" w:fill="auto"/>
            <w:tcMar>
              <w:top w:w="100" w:type="dxa"/>
              <w:left w:w="100" w:type="dxa"/>
              <w:bottom w:w="100" w:type="dxa"/>
              <w:right w:w="100" w:type="dxa"/>
            </w:tcMar>
          </w:tcPr>
          <w:p w14:paraId="3C12DD8A" w14:textId="77777777" w:rsidR="00AB738C" w:rsidRDefault="00AB738C" w:rsidP="00E400C7">
            <w:pPr>
              <w:widowControl w:val="0"/>
              <w:pBdr>
                <w:top w:val="nil"/>
                <w:left w:val="nil"/>
                <w:bottom w:val="nil"/>
                <w:right w:val="nil"/>
                <w:between w:val="nil"/>
              </w:pBdr>
              <w:rPr>
                <w:b/>
              </w:rPr>
            </w:pPr>
          </w:p>
        </w:tc>
        <w:tc>
          <w:tcPr>
            <w:tcW w:w="1500" w:type="dxa"/>
            <w:shd w:val="clear" w:color="auto" w:fill="auto"/>
            <w:tcMar>
              <w:top w:w="100" w:type="dxa"/>
              <w:left w:w="100" w:type="dxa"/>
              <w:bottom w:w="100" w:type="dxa"/>
              <w:right w:w="100" w:type="dxa"/>
            </w:tcMar>
          </w:tcPr>
          <w:p w14:paraId="3AC9C822" w14:textId="77777777" w:rsidR="00AB738C" w:rsidRDefault="00AB738C" w:rsidP="00E400C7">
            <w:pPr>
              <w:widowControl w:val="0"/>
              <w:pBdr>
                <w:top w:val="nil"/>
                <w:left w:val="nil"/>
                <w:bottom w:val="nil"/>
                <w:right w:val="nil"/>
                <w:between w:val="nil"/>
              </w:pBdr>
              <w:spacing w:line="240" w:lineRule="auto"/>
              <w:rPr>
                <w:b/>
              </w:rPr>
            </w:pPr>
            <w:r>
              <w:rPr>
                <w:b/>
              </w:rPr>
              <w:t>0</w:t>
            </w:r>
          </w:p>
        </w:tc>
        <w:tc>
          <w:tcPr>
            <w:tcW w:w="1500" w:type="dxa"/>
            <w:shd w:val="clear" w:color="auto" w:fill="auto"/>
            <w:tcMar>
              <w:top w:w="100" w:type="dxa"/>
              <w:left w:w="100" w:type="dxa"/>
              <w:bottom w:w="100" w:type="dxa"/>
              <w:right w:w="100" w:type="dxa"/>
            </w:tcMar>
          </w:tcPr>
          <w:p w14:paraId="6A0F8163" w14:textId="77777777" w:rsidR="00AB738C" w:rsidRDefault="00AB738C" w:rsidP="00E400C7">
            <w:pPr>
              <w:widowControl w:val="0"/>
              <w:pBdr>
                <w:top w:val="nil"/>
                <w:left w:val="nil"/>
                <w:bottom w:val="nil"/>
                <w:right w:val="nil"/>
                <w:between w:val="nil"/>
              </w:pBdr>
              <w:spacing w:line="240" w:lineRule="auto"/>
              <w:rPr>
                <w:b/>
              </w:rPr>
            </w:pPr>
            <w:r>
              <w:rPr>
                <w:b/>
              </w:rPr>
              <w:t>1</w:t>
            </w:r>
          </w:p>
        </w:tc>
        <w:tc>
          <w:tcPr>
            <w:tcW w:w="1500" w:type="dxa"/>
            <w:shd w:val="clear" w:color="auto" w:fill="auto"/>
            <w:tcMar>
              <w:top w:w="100" w:type="dxa"/>
              <w:left w:w="100" w:type="dxa"/>
              <w:bottom w:w="100" w:type="dxa"/>
              <w:right w:w="100" w:type="dxa"/>
            </w:tcMar>
          </w:tcPr>
          <w:p w14:paraId="6FE3A647" w14:textId="77777777" w:rsidR="00AB738C" w:rsidRDefault="00AB738C" w:rsidP="00E400C7">
            <w:pPr>
              <w:widowControl w:val="0"/>
              <w:pBdr>
                <w:top w:val="nil"/>
                <w:left w:val="nil"/>
                <w:bottom w:val="nil"/>
                <w:right w:val="nil"/>
                <w:between w:val="nil"/>
              </w:pBdr>
              <w:spacing w:line="240" w:lineRule="auto"/>
              <w:rPr>
                <w:b/>
              </w:rPr>
            </w:pPr>
            <w:r>
              <w:rPr>
                <w:b/>
              </w:rPr>
              <w:t>2</w:t>
            </w:r>
          </w:p>
        </w:tc>
      </w:tr>
      <w:tr w:rsidR="00AB738C" w14:paraId="4F4A0B9E" w14:textId="77777777" w:rsidTr="00E400C7">
        <w:trPr>
          <w:trHeight w:val="420"/>
        </w:trPr>
        <w:tc>
          <w:tcPr>
            <w:tcW w:w="4552" w:type="dxa"/>
            <w:shd w:val="clear" w:color="auto" w:fill="auto"/>
            <w:tcMar>
              <w:top w:w="100" w:type="dxa"/>
              <w:left w:w="100" w:type="dxa"/>
              <w:bottom w:w="100" w:type="dxa"/>
              <w:right w:w="100" w:type="dxa"/>
            </w:tcMar>
          </w:tcPr>
          <w:p w14:paraId="37A8D398" w14:textId="77777777" w:rsidR="00AB738C" w:rsidRDefault="00AB738C" w:rsidP="00E400C7">
            <w:pPr>
              <w:widowControl w:val="0"/>
              <w:spacing w:line="240" w:lineRule="auto"/>
            </w:pPr>
            <w:r>
              <w:t>Age (</w:t>
            </w:r>
            <w:proofErr w:type="spellStart"/>
            <w:r>
              <w:t>years</w:t>
            </w:r>
            <w:proofErr w:type="spellEnd"/>
            <w:r>
              <w:t>)</w:t>
            </w:r>
          </w:p>
        </w:tc>
        <w:tc>
          <w:tcPr>
            <w:tcW w:w="1500" w:type="dxa"/>
            <w:shd w:val="clear" w:color="auto" w:fill="auto"/>
            <w:tcMar>
              <w:top w:w="100" w:type="dxa"/>
              <w:left w:w="100" w:type="dxa"/>
              <w:bottom w:w="100" w:type="dxa"/>
              <w:right w:w="100" w:type="dxa"/>
            </w:tcMar>
          </w:tcPr>
          <w:p w14:paraId="62CA304E" w14:textId="77777777" w:rsidR="00AB738C" w:rsidRDefault="00AB738C" w:rsidP="00E400C7">
            <w:pPr>
              <w:widowControl w:val="0"/>
              <w:pBdr>
                <w:top w:val="nil"/>
                <w:left w:val="nil"/>
                <w:bottom w:val="nil"/>
                <w:right w:val="nil"/>
                <w:between w:val="nil"/>
              </w:pBdr>
              <w:spacing w:line="240" w:lineRule="auto"/>
            </w:pPr>
            <w:r>
              <w:rPr>
                <w:rFonts w:ascii="Arial Unicode MS" w:eastAsia="Arial Unicode MS" w:hAnsi="Arial Unicode MS" w:cs="Arial Unicode MS"/>
              </w:rPr>
              <w:t>≤ 65</w:t>
            </w:r>
          </w:p>
        </w:tc>
        <w:tc>
          <w:tcPr>
            <w:tcW w:w="1500" w:type="dxa"/>
            <w:shd w:val="clear" w:color="auto" w:fill="auto"/>
            <w:tcMar>
              <w:top w:w="100" w:type="dxa"/>
              <w:left w:w="100" w:type="dxa"/>
              <w:bottom w:w="100" w:type="dxa"/>
              <w:right w:w="100" w:type="dxa"/>
            </w:tcMar>
          </w:tcPr>
          <w:p w14:paraId="01AC021F" w14:textId="77777777" w:rsidR="00AB738C" w:rsidRDefault="00AB738C" w:rsidP="00E400C7">
            <w:pPr>
              <w:widowControl w:val="0"/>
              <w:pBdr>
                <w:top w:val="nil"/>
                <w:left w:val="nil"/>
                <w:bottom w:val="nil"/>
                <w:right w:val="nil"/>
                <w:between w:val="nil"/>
              </w:pBdr>
              <w:spacing w:line="240" w:lineRule="auto"/>
            </w:pPr>
            <w:r>
              <w:t>&gt; 65</w:t>
            </w:r>
          </w:p>
        </w:tc>
        <w:tc>
          <w:tcPr>
            <w:tcW w:w="1500" w:type="dxa"/>
            <w:shd w:val="clear" w:color="auto" w:fill="auto"/>
            <w:tcMar>
              <w:top w:w="100" w:type="dxa"/>
              <w:left w:w="100" w:type="dxa"/>
              <w:bottom w:w="100" w:type="dxa"/>
              <w:right w:w="100" w:type="dxa"/>
            </w:tcMar>
          </w:tcPr>
          <w:p w14:paraId="3EDA1450" w14:textId="77777777" w:rsidR="00AB738C" w:rsidRDefault="00AB738C" w:rsidP="00E400C7">
            <w:pPr>
              <w:widowControl w:val="0"/>
              <w:pBdr>
                <w:top w:val="nil"/>
                <w:left w:val="nil"/>
                <w:bottom w:val="nil"/>
                <w:right w:val="nil"/>
                <w:between w:val="nil"/>
              </w:pBdr>
              <w:spacing w:line="240" w:lineRule="auto"/>
            </w:pPr>
          </w:p>
        </w:tc>
      </w:tr>
      <w:tr w:rsidR="00AB738C" w14:paraId="621F763A" w14:textId="77777777" w:rsidTr="00E400C7">
        <w:trPr>
          <w:trHeight w:val="420"/>
        </w:trPr>
        <w:tc>
          <w:tcPr>
            <w:tcW w:w="4552" w:type="dxa"/>
            <w:shd w:val="clear" w:color="auto" w:fill="auto"/>
            <w:tcMar>
              <w:top w:w="100" w:type="dxa"/>
              <w:left w:w="100" w:type="dxa"/>
              <w:bottom w:w="100" w:type="dxa"/>
              <w:right w:w="100" w:type="dxa"/>
            </w:tcMar>
          </w:tcPr>
          <w:p w14:paraId="66AC92F9" w14:textId="77777777" w:rsidR="00AB738C" w:rsidRDefault="00AB738C" w:rsidP="00E400C7">
            <w:pPr>
              <w:widowControl w:val="0"/>
              <w:pBdr>
                <w:top w:val="nil"/>
                <w:left w:val="nil"/>
                <w:bottom w:val="nil"/>
                <w:right w:val="nil"/>
                <w:between w:val="nil"/>
              </w:pBdr>
              <w:spacing w:line="240" w:lineRule="auto"/>
            </w:pPr>
            <w:r>
              <w:t>WBC (x 10</w:t>
            </w:r>
            <w:r>
              <w:rPr>
                <w:vertAlign w:val="superscript"/>
              </w:rPr>
              <w:t>9</w:t>
            </w:r>
            <w:r>
              <w:t>/L)</w:t>
            </w:r>
          </w:p>
        </w:tc>
        <w:tc>
          <w:tcPr>
            <w:tcW w:w="1500" w:type="dxa"/>
            <w:shd w:val="clear" w:color="auto" w:fill="auto"/>
            <w:tcMar>
              <w:top w:w="100" w:type="dxa"/>
              <w:left w:w="100" w:type="dxa"/>
              <w:bottom w:w="100" w:type="dxa"/>
              <w:right w:w="100" w:type="dxa"/>
            </w:tcMar>
          </w:tcPr>
          <w:p w14:paraId="058F4DDA" w14:textId="77777777" w:rsidR="00AB738C" w:rsidRDefault="00AB738C" w:rsidP="00E400C7">
            <w:pPr>
              <w:widowControl w:val="0"/>
              <w:pBdr>
                <w:top w:val="nil"/>
                <w:left w:val="nil"/>
                <w:bottom w:val="nil"/>
                <w:right w:val="nil"/>
                <w:between w:val="nil"/>
              </w:pBdr>
              <w:spacing w:line="240" w:lineRule="auto"/>
            </w:pPr>
            <w:r>
              <w:rPr>
                <w:rFonts w:ascii="Arial Unicode MS" w:eastAsia="Arial Unicode MS" w:hAnsi="Arial Unicode MS" w:cs="Arial Unicode MS"/>
              </w:rPr>
              <w:t>≤ 25</w:t>
            </w:r>
          </w:p>
        </w:tc>
        <w:tc>
          <w:tcPr>
            <w:tcW w:w="1500" w:type="dxa"/>
            <w:shd w:val="clear" w:color="auto" w:fill="auto"/>
            <w:tcMar>
              <w:top w:w="100" w:type="dxa"/>
              <w:left w:w="100" w:type="dxa"/>
              <w:bottom w:w="100" w:type="dxa"/>
              <w:right w:w="100" w:type="dxa"/>
            </w:tcMar>
          </w:tcPr>
          <w:p w14:paraId="65AA4D2E" w14:textId="77777777" w:rsidR="00AB738C" w:rsidRDefault="00AB738C" w:rsidP="00E400C7">
            <w:pPr>
              <w:widowControl w:val="0"/>
              <w:pBdr>
                <w:top w:val="nil"/>
                <w:left w:val="nil"/>
                <w:bottom w:val="nil"/>
                <w:right w:val="nil"/>
                <w:between w:val="nil"/>
              </w:pBdr>
              <w:spacing w:line="240" w:lineRule="auto"/>
            </w:pPr>
            <w:r>
              <w:t>&gt; 25</w:t>
            </w:r>
          </w:p>
        </w:tc>
        <w:tc>
          <w:tcPr>
            <w:tcW w:w="1500" w:type="dxa"/>
            <w:shd w:val="clear" w:color="auto" w:fill="auto"/>
            <w:tcMar>
              <w:top w:w="100" w:type="dxa"/>
              <w:left w:w="100" w:type="dxa"/>
              <w:bottom w:w="100" w:type="dxa"/>
              <w:right w:w="100" w:type="dxa"/>
            </w:tcMar>
          </w:tcPr>
          <w:p w14:paraId="515FC543" w14:textId="77777777" w:rsidR="00AB738C" w:rsidRDefault="00AB738C" w:rsidP="00E400C7">
            <w:pPr>
              <w:widowControl w:val="0"/>
              <w:pBdr>
                <w:top w:val="nil"/>
                <w:left w:val="nil"/>
                <w:bottom w:val="nil"/>
                <w:right w:val="nil"/>
                <w:between w:val="nil"/>
              </w:pBdr>
              <w:spacing w:line="240" w:lineRule="auto"/>
            </w:pPr>
          </w:p>
        </w:tc>
      </w:tr>
      <w:tr w:rsidR="00AB738C" w14:paraId="05AE2B0C" w14:textId="77777777" w:rsidTr="00E400C7">
        <w:trPr>
          <w:trHeight w:val="420"/>
        </w:trPr>
        <w:tc>
          <w:tcPr>
            <w:tcW w:w="4552" w:type="dxa"/>
            <w:shd w:val="clear" w:color="auto" w:fill="auto"/>
            <w:tcMar>
              <w:top w:w="100" w:type="dxa"/>
              <w:left w:w="100" w:type="dxa"/>
              <w:bottom w:w="100" w:type="dxa"/>
              <w:right w:w="100" w:type="dxa"/>
            </w:tcMar>
          </w:tcPr>
          <w:p w14:paraId="6C077592" w14:textId="77777777" w:rsidR="00AB738C" w:rsidRDefault="00AB738C" w:rsidP="00E400C7">
            <w:pPr>
              <w:widowControl w:val="0"/>
              <w:pBdr>
                <w:top w:val="nil"/>
                <w:left w:val="nil"/>
                <w:bottom w:val="nil"/>
                <w:right w:val="nil"/>
                <w:between w:val="nil"/>
              </w:pBdr>
              <w:spacing w:line="240" w:lineRule="auto"/>
            </w:pPr>
            <w:proofErr w:type="spellStart"/>
            <w:r>
              <w:t>Haemoglobin</w:t>
            </w:r>
            <w:proofErr w:type="spellEnd"/>
            <w:r>
              <w:t xml:space="preserve"> (g/</w:t>
            </w:r>
            <w:proofErr w:type="spellStart"/>
            <w:r>
              <w:t>dL</w:t>
            </w:r>
            <w:proofErr w:type="spellEnd"/>
            <w:r>
              <w:t>)</w:t>
            </w:r>
          </w:p>
        </w:tc>
        <w:tc>
          <w:tcPr>
            <w:tcW w:w="1500" w:type="dxa"/>
            <w:shd w:val="clear" w:color="auto" w:fill="auto"/>
            <w:tcMar>
              <w:top w:w="100" w:type="dxa"/>
              <w:left w:w="100" w:type="dxa"/>
              <w:bottom w:w="100" w:type="dxa"/>
              <w:right w:w="100" w:type="dxa"/>
            </w:tcMar>
          </w:tcPr>
          <w:p w14:paraId="75364E75" w14:textId="77777777" w:rsidR="00AB738C" w:rsidRDefault="00AB738C" w:rsidP="00E400C7">
            <w:pPr>
              <w:widowControl w:val="0"/>
              <w:pBdr>
                <w:top w:val="nil"/>
                <w:left w:val="nil"/>
                <w:bottom w:val="nil"/>
                <w:right w:val="nil"/>
                <w:between w:val="nil"/>
              </w:pBdr>
              <w:spacing w:line="240" w:lineRule="auto"/>
            </w:pPr>
            <w:r>
              <w:rPr>
                <w:rFonts w:ascii="Arial Unicode MS" w:eastAsia="Arial Unicode MS" w:hAnsi="Arial Unicode MS" w:cs="Arial Unicode MS"/>
              </w:rPr>
              <w:t>≥ 10</w:t>
            </w:r>
          </w:p>
        </w:tc>
        <w:tc>
          <w:tcPr>
            <w:tcW w:w="1500" w:type="dxa"/>
            <w:shd w:val="clear" w:color="auto" w:fill="auto"/>
            <w:tcMar>
              <w:top w:w="100" w:type="dxa"/>
              <w:left w:w="100" w:type="dxa"/>
              <w:bottom w:w="100" w:type="dxa"/>
              <w:right w:w="100" w:type="dxa"/>
            </w:tcMar>
          </w:tcPr>
          <w:p w14:paraId="3F6CD86A" w14:textId="77777777" w:rsidR="00AB738C" w:rsidRDefault="00AB738C" w:rsidP="00E400C7">
            <w:pPr>
              <w:widowControl w:val="0"/>
              <w:pBdr>
                <w:top w:val="nil"/>
                <w:left w:val="nil"/>
                <w:bottom w:val="nil"/>
                <w:right w:val="nil"/>
                <w:between w:val="nil"/>
              </w:pBdr>
              <w:spacing w:line="240" w:lineRule="auto"/>
            </w:pPr>
          </w:p>
        </w:tc>
        <w:tc>
          <w:tcPr>
            <w:tcW w:w="1500" w:type="dxa"/>
            <w:shd w:val="clear" w:color="auto" w:fill="auto"/>
            <w:tcMar>
              <w:top w:w="100" w:type="dxa"/>
              <w:left w:w="100" w:type="dxa"/>
              <w:bottom w:w="100" w:type="dxa"/>
              <w:right w:w="100" w:type="dxa"/>
            </w:tcMar>
          </w:tcPr>
          <w:p w14:paraId="4DB7225D" w14:textId="77777777" w:rsidR="00AB738C" w:rsidRDefault="00AB738C" w:rsidP="00E400C7">
            <w:pPr>
              <w:widowControl w:val="0"/>
              <w:pBdr>
                <w:top w:val="nil"/>
                <w:left w:val="nil"/>
                <w:bottom w:val="nil"/>
                <w:right w:val="nil"/>
                <w:between w:val="nil"/>
              </w:pBdr>
              <w:spacing w:line="240" w:lineRule="auto"/>
            </w:pPr>
            <w:r>
              <w:t>&lt; 10</w:t>
            </w:r>
          </w:p>
        </w:tc>
      </w:tr>
      <w:tr w:rsidR="00AB738C" w14:paraId="58084FDE" w14:textId="77777777" w:rsidTr="00E400C7">
        <w:trPr>
          <w:trHeight w:val="420"/>
        </w:trPr>
        <w:tc>
          <w:tcPr>
            <w:tcW w:w="4552" w:type="dxa"/>
            <w:shd w:val="clear" w:color="auto" w:fill="auto"/>
            <w:tcMar>
              <w:top w:w="100" w:type="dxa"/>
              <w:left w:w="100" w:type="dxa"/>
              <w:bottom w:w="100" w:type="dxa"/>
              <w:right w:w="100" w:type="dxa"/>
            </w:tcMar>
          </w:tcPr>
          <w:p w14:paraId="05B615FF" w14:textId="77777777" w:rsidR="00AB738C" w:rsidRDefault="00AB738C" w:rsidP="00E400C7">
            <w:pPr>
              <w:widowControl w:val="0"/>
              <w:pBdr>
                <w:top w:val="nil"/>
                <w:left w:val="nil"/>
                <w:bottom w:val="nil"/>
                <w:right w:val="nil"/>
                <w:between w:val="nil"/>
              </w:pBdr>
              <w:spacing w:line="240" w:lineRule="auto"/>
            </w:pPr>
            <w:r>
              <w:t xml:space="preserve">% </w:t>
            </w:r>
            <w:proofErr w:type="spellStart"/>
            <w:r>
              <w:t>Peripheral</w:t>
            </w:r>
            <w:proofErr w:type="spellEnd"/>
            <w:r>
              <w:t xml:space="preserve"> </w:t>
            </w:r>
            <w:proofErr w:type="spellStart"/>
            <w:r>
              <w:t>blood</w:t>
            </w:r>
            <w:proofErr w:type="spellEnd"/>
            <w:r>
              <w:t xml:space="preserve"> </w:t>
            </w:r>
            <w:proofErr w:type="spellStart"/>
            <w:r>
              <w:t>blasts</w:t>
            </w:r>
            <w:proofErr w:type="spellEnd"/>
          </w:p>
        </w:tc>
        <w:tc>
          <w:tcPr>
            <w:tcW w:w="1500" w:type="dxa"/>
            <w:shd w:val="clear" w:color="auto" w:fill="auto"/>
            <w:tcMar>
              <w:top w:w="100" w:type="dxa"/>
              <w:left w:w="100" w:type="dxa"/>
              <w:bottom w:w="100" w:type="dxa"/>
              <w:right w:w="100" w:type="dxa"/>
            </w:tcMar>
          </w:tcPr>
          <w:p w14:paraId="357698AD" w14:textId="77777777" w:rsidR="00AB738C" w:rsidRDefault="00AB738C" w:rsidP="00E400C7">
            <w:pPr>
              <w:widowControl w:val="0"/>
              <w:pBdr>
                <w:top w:val="nil"/>
                <w:left w:val="nil"/>
                <w:bottom w:val="nil"/>
                <w:right w:val="nil"/>
                <w:between w:val="nil"/>
              </w:pBdr>
              <w:spacing w:line="240" w:lineRule="auto"/>
            </w:pPr>
            <w:r>
              <w:t>&lt; 1</w:t>
            </w:r>
          </w:p>
        </w:tc>
        <w:tc>
          <w:tcPr>
            <w:tcW w:w="1500" w:type="dxa"/>
            <w:shd w:val="clear" w:color="auto" w:fill="auto"/>
            <w:tcMar>
              <w:top w:w="100" w:type="dxa"/>
              <w:left w:w="100" w:type="dxa"/>
              <w:bottom w:w="100" w:type="dxa"/>
              <w:right w:w="100" w:type="dxa"/>
            </w:tcMar>
          </w:tcPr>
          <w:p w14:paraId="21CBF1CD" w14:textId="77777777" w:rsidR="00AB738C" w:rsidRDefault="00AB738C" w:rsidP="00E400C7">
            <w:pPr>
              <w:widowControl w:val="0"/>
              <w:pBdr>
                <w:top w:val="nil"/>
                <w:left w:val="nil"/>
                <w:bottom w:val="nil"/>
                <w:right w:val="nil"/>
                <w:between w:val="nil"/>
              </w:pBdr>
              <w:spacing w:line="240" w:lineRule="auto"/>
            </w:pPr>
            <w:r>
              <w:rPr>
                <w:rFonts w:ascii="Arial Unicode MS" w:eastAsia="Arial Unicode MS" w:hAnsi="Arial Unicode MS" w:cs="Arial Unicode MS"/>
              </w:rPr>
              <w:t>≥ 1</w:t>
            </w:r>
          </w:p>
        </w:tc>
        <w:tc>
          <w:tcPr>
            <w:tcW w:w="1500" w:type="dxa"/>
            <w:shd w:val="clear" w:color="auto" w:fill="auto"/>
            <w:tcMar>
              <w:top w:w="100" w:type="dxa"/>
              <w:left w:w="100" w:type="dxa"/>
              <w:bottom w:w="100" w:type="dxa"/>
              <w:right w:w="100" w:type="dxa"/>
            </w:tcMar>
          </w:tcPr>
          <w:p w14:paraId="28080DDB" w14:textId="77777777" w:rsidR="00AB738C" w:rsidRDefault="00AB738C" w:rsidP="00E400C7">
            <w:pPr>
              <w:widowControl w:val="0"/>
              <w:pBdr>
                <w:top w:val="nil"/>
                <w:left w:val="nil"/>
                <w:bottom w:val="nil"/>
                <w:right w:val="nil"/>
                <w:between w:val="nil"/>
              </w:pBdr>
              <w:spacing w:line="240" w:lineRule="auto"/>
            </w:pPr>
          </w:p>
        </w:tc>
      </w:tr>
      <w:tr w:rsidR="00AB738C" w14:paraId="2CBC3312" w14:textId="77777777" w:rsidTr="00E400C7">
        <w:trPr>
          <w:trHeight w:val="420"/>
        </w:trPr>
        <w:tc>
          <w:tcPr>
            <w:tcW w:w="4552" w:type="dxa"/>
            <w:shd w:val="clear" w:color="auto" w:fill="auto"/>
            <w:tcMar>
              <w:top w:w="100" w:type="dxa"/>
              <w:left w:w="100" w:type="dxa"/>
              <w:bottom w:w="100" w:type="dxa"/>
              <w:right w:w="100" w:type="dxa"/>
            </w:tcMar>
          </w:tcPr>
          <w:p w14:paraId="51ECD229" w14:textId="77777777" w:rsidR="00AB738C" w:rsidRDefault="00AB738C" w:rsidP="00E400C7">
            <w:pPr>
              <w:widowControl w:val="0"/>
              <w:pBdr>
                <w:top w:val="nil"/>
                <w:left w:val="nil"/>
                <w:bottom w:val="nil"/>
                <w:right w:val="nil"/>
                <w:between w:val="nil"/>
              </w:pBdr>
              <w:spacing w:line="240" w:lineRule="auto"/>
            </w:pPr>
            <w:proofErr w:type="spellStart"/>
            <w:r>
              <w:t>Constitutional</w:t>
            </w:r>
            <w:proofErr w:type="spellEnd"/>
            <w:r>
              <w:t xml:space="preserve"> </w:t>
            </w:r>
            <w:proofErr w:type="spellStart"/>
            <w:r>
              <w:t>symptoms</w:t>
            </w:r>
            <w:proofErr w:type="spellEnd"/>
          </w:p>
        </w:tc>
        <w:tc>
          <w:tcPr>
            <w:tcW w:w="1500" w:type="dxa"/>
            <w:shd w:val="clear" w:color="auto" w:fill="auto"/>
            <w:tcMar>
              <w:top w:w="100" w:type="dxa"/>
              <w:left w:w="100" w:type="dxa"/>
              <w:bottom w:w="100" w:type="dxa"/>
              <w:right w:w="100" w:type="dxa"/>
            </w:tcMar>
          </w:tcPr>
          <w:p w14:paraId="054758EC" w14:textId="77777777" w:rsidR="00AB738C" w:rsidRDefault="00AB738C" w:rsidP="00E400C7">
            <w:pPr>
              <w:widowControl w:val="0"/>
              <w:pBdr>
                <w:top w:val="nil"/>
                <w:left w:val="nil"/>
                <w:bottom w:val="nil"/>
                <w:right w:val="nil"/>
                <w:between w:val="nil"/>
              </w:pBdr>
              <w:spacing w:line="240" w:lineRule="auto"/>
            </w:pPr>
            <w:r>
              <w:t>No</w:t>
            </w:r>
          </w:p>
        </w:tc>
        <w:tc>
          <w:tcPr>
            <w:tcW w:w="1500" w:type="dxa"/>
            <w:shd w:val="clear" w:color="auto" w:fill="auto"/>
            <w:tcMar>
              <w:top w:w="100" w:type="dxa"/>
              <w:left w:w="100" w:type="dxa"/>
              <w:bottom w:w="100" w:type="dxa"/>
              <w:right w:w="100" w:type="dxa"/>
            </w:tcMar>
          </w:tcPr>
          <w:p w14:paraId="1D2B0A09" w14:textId="77777777" w:rsidR="00AB738C" w:rsidRDefault="00AB738C" w:rsidP="00E400C7">
            <w:pPr>
              <w:widowControl w:val="0"/>
              <w:pBdr>
                <w:top w:val="nil"/>
                <w:left w:val="nil"/>
                <w:bottom w:val="nil"/>
                <w:right w:val="nil"/>
                <w:between w:val="nil"/>
              </w:pBdr>
              <w:spacing w:line="240" w:lineRule="auto"/>
            </w:pPr>
            <w:r>
              <w:t>Yes</w:t>
            </w:r>
          </w:p>
        </w:tc>
        <w:tc>
          <w:tcPr>
            <w:tcW w:w="1500" w:type="dxa"/>
            <w:shd w:val="clear" w:color="auto" w:fill="auto"/>
            <w:tcMar>
              <w:top w:w="100" w:type="dxa"/>
              <w:left w:w="100" w:type="dxa"/>
              <w:bottom w:w="100" w:type="dxa"/>
              <w:right w:w="100" w:type="dxa"/>
            </w:tcMar>
          </w:tcPr>
          <w:p w14:paraId="172CCCDF" w14:textId="77777777" w:rsidR="00AB738C" w:rsidRDefault="00AB738C" w:rsidP="00E400C7">
            <w:pPr>
              <w:widowControl w:val="0"/>
              <w:pBdr>
                <w:top w:val="nil"/>
                <w:left w:val="nil"/>
                <w:bottom w:val="nil"/>
                <w:right w:val="nil"/>
                <w:between w:val="nil"/>
              </w:pBdr>
              <w:spacing w:line="240" w:lineRule="auto"/>
            </w:pPr>
          </w:p>
        </w:tc>
      </w:tr>
    </w:tbl>
    <w:p w14:paraId="5AC82119" w14:textId="77777777" w:rsidR="00AB738C" w:rsidRPr="00AB738C" w:rsidRDefault="00AB738C" w:rsidP="00AB738C">
      <w:pPr>
        <w:rPr>
          <w:lang w:val="en-GB"/>
        </w:rPr>
      </w:pPr>
    </w:p>
    <w:tbl>
      <w:tblPr>
        <w:tblW w:w="90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8"/>
        <w:gridCol w:w="3017"/>
        <w:gridCol w:w="3017"/>
      </w:tblGrid>
      <w:tr w:rsidR="00AB738C" w14:paraId="4A9F7FCE" w14:textId="77777777" w:rsidTr="00E400C7">
        <w:tc>
          <w:tcPr>
            <w:tcW w:w="3018" w:type="dxa"/>
            <w:shd w:val="clear" w:color="auto" w:fill="auto"/>
            <w:tcMar>
              <w:top w:w="100" w:type="dxa"/>
              <w:left w:w="100" w:type="dxa"/>
              <w:bottom w:w="100" w:type="dxa"/>
              <w:right w:w="100" w:type="dxa"/>
            </w:tcMar>
          </w:tcPr>
          <w:p w14:paraId="0CA94FA6" w14:textId="77777777" w:rsidR="00AB738C" w:rsidRDefault="00AB738C" w:rsidP="00E400C7">
            <w:pPr>
              <w:widowControl w:val="0"/>
              <w:pBdr>
                <w:top w:val="nil"/>
                <w:left w:val="nil"/>
                <w:bottom w:val="nil"/>
                <w:right w:val="nil"/>
                <w:between w:val="nil"/>
              </w:pBdr>
              <w:spacing w:line="240" w:lineRule="auto"/>
              <w:rPr>
                <w:b/>
              </w:rPr>
            </w:pPr>
            <w:r>
              <w:rPr>
                <w:b/>
              </w:rPr>
              <w:t>DIPSS score</w:t>
            </w:r>
          </w:p>
        </w:tc>
        <w:tc>
          <w:tcPr>
            <w:tcW w:w="3017" w:type="dxa"/>
            <w:shd w:val="clear" w:color="auto" w:fill="auto"/>
            <w:tcMar>
              <w:top w:w="100" w:type="dxa"/>
              <w:left w:w="100" w:type="dxa"/>
              <w:bottom w:w="100" w:type="dxa"/>
              <w:right w:w="100" w:type="dxa"/>
            </w:tcMar>
          </w:tcPr>
          <w:p w14:paraId="56613924" w14:textId="77777777" w:rsidR="00AB738C" w:rsidRDefault="00AB738C" w:rsidP="00E400C7">
            <w:pPr>
              <w:widowControl w:val="0"/>
              <w:pBdr>
                <w:top w:val="nil"/>
                <w:left w:val="nil"/>
                <w:bottom w:val="nil"/>
                <w:right w:val="nil"/>
                <w:between w:val="nil"/>
              </w:pBdr>
              <w:spacing w:line="240" w:lineRule="auto"/>
              <w:rPr>
                <w:b/>
              </w:rPr>
            </w:pPr>
            <w:proofErr w:type="gramStart"/>
            <w:r>
              <w:rPr>
                <w:b/>
              </w:rPr>
              <w:t>Total</w:t>
            </w:r>
            <w:proofErr w:type="gramEnd"/>
            <w:r>
              <w:rPr>
                <w:b/>
              </w:rPr>
              <w:t xml:space="preserve"> </w:t>
            </w:r>
            <w:proofErr w:type="spellStart"/>
            <w:r>
              <w:rPr>
                <w:b/>
              </w:rPr>
              <w:t>number</w:t>
            </w:r>
            <w:proofErr w:type="spellEnd"/>
            <w:r>
              <w:rPr>
                <w:b/>
              </w:rPr>
              <w:t xml:space="preserve"> </w:t>
            </w:r>
            <w:proofErr w:type="spellStart"/>
            <w:r>
              <w:rPr>
                <w:b/>
              </w:rPr>
              <w:t>of</w:t>
            </w:r>
            <w:proofErr w:type="spellEnd"/>
            <w:r>
              <w:rPr>
                <w:b/>
              </w:rPr>
              <w:t xml:space="preserve"> </w:t>
            </w:r>
            <w:proofErr w:type="spellStart"/>
            <w:r>
              <w:rPr>
                <w:b/>
              </w:rPr>
              <w:t>points</w:t>
            </w:r>
            <w:proofErr w:type="spellEnd"/>
          </w:p>
        </w:tc>
        <w:tc>
          <w:tcPr>
            <w:tcW w:w="3017" w:type="dxa"/>
            <w:shd w:val="clear" w:color="auto" w:fill="auto"/>
            <w:tcMar>
              <w:top w:w="100" w:type="dxa"/>
              <w:left w:w="100" w:type="dxa"/>
              <w:bottom w:w="100" w:type="dxa"/>
              <w:right w:w="100" w:type="dxa"/>
            </w:tcMar>
          </w:tcPr>
          <w:p w14:paraId="6ADA0FDD" w14:textId="77777777" w:rsidR="00AB738C" w:rsidRDefault="00AB738C" w:rsidP="00E400C7">
            <w:pPr>
              <w:widowControl w:val="0"/>
              <w:pBdr>
                <w:top w:val="nil"/>
                <w:left w:val="nil"/>
                <w:bottom w:val="nil"/>
                <w:right w:val="nil"/>
                <w:between w:val="nil"/>
              </w:pBdr>
              <w:spacing w:line="240" w:lineRule="auto"/>
              <w:rPr>
                <w:b/>
              </w:rPr>
            </w:pPr>
            <w:r>
              <w:rPr>
                <w:b/>
              </w:rPr>
              <w:t>Median OS</w:t>
            </w:r>
            <w:r>
              <w:rPr>
                <w:b/>
                <w:vertAlign w:val="superscript"/>
              </w:rPr>
              <w:footnoteReference w:id="5"/>
            </w:r>
            <w:r>
              <w:rPr>
                <w:b/>
              </w:rPr>
              <w:t xml:space="preserve"> (</w:t>
            </w:r>
            <w:proofErr w:type="spellStart"/>
            <w:r>
              <w:rPr>
                <w:b/>
              </w:rPr>
              <w:t>years</w:t>
            </w:r>
            <w:proofErr w:type="spellEnd"/>
            <w:r>
              <w:rPr>
                <w:b/>
              </w:rPr>
              <w:t>)</w:t>
            </w:r>
          </w:p>
        </w:tc>
      </w:tr>
      <w:tr w:rsidR="00AB738C" w14:paraId="4D4925DE" w14:textId="77777777" w:rsidTr="00E400C7">
        <w:tc>
          <w:tcPr>
            <w:tcW w:w="3018" w:type="dxa"/>
            <w:shd w:val="clear" w:color="auto" w:fill="auto"/>
            <w:tcMar>
              <w:top w:w="100" w:type="dxa"/>
              <w:left w:w="100" w:type="dxa"/>
              <w:bottom w:w="100" w:type="dxa"/>
              <w:right w:w="100" w:type="dxa"/>
            </w:tcMar>
          </w:tcPr>
          <w:p w14:paraId="63F6D8AD" w14:textId="77777777" w:rsidR="00AB738C" w:rsidRDefault="00AB738C" w:rsidP="00E400C7">
            <w:pPr>
              <w:spacing w:line="240" w:lineRule="auto"/>
            </w:pPr>
            <w:r>
              <w:t xml:space="preserve">Low </w:t>
            </w:r>
            <w:proofErr w:type="spellStart"/>
            <w:r>
              <w:t>risk</w:t>
            </w:r>
            <w:proofErr w:type="spellEnd"/>
          </w:p>
        </w:tc>
        <w:tc>
          <w:tcPr>
            <w:tcW w:w="3017" w:type="dxa"/>
            <w:shd w:val="clear" w:color="auto" w:fill="auto"/>
            <w:tcMar>
              <w:top w:w="100" w:type="dxa"/>
              <w:left w:w="100" w:type="dxa"/>
              <w:bottom w:w="100" w:type="dxa"/>
              <w:right w:w="100" w:type="dxa"/>
            </w:tcMar>
          </w:tcPr>
          <w:p w14:paraId="0FE352B2" w14:textId="77777777" w:rsidR="00AB738C" w:rsidRDefault="00AB738C" w:rsidP="00E400C7">
            <w:pPr>
              <w:widowControl w:val="0"/>
              <w:pBdr>
                <w:top w:val="nil"/>
                <w:left w:val="nil"/>
                <w:bottom w:val="nil"/>
                <w:right w:val="nil"/>
                <w:between w:val="nil"/>
              </w:pBdr>
              <w:spacing w:line="240" w:lineRule="auto"/>
            </w:pPr>
            <w:r>
              <w:t>0</w:t>
            </w:r>
          </w:p>
        </w:tc>
        <w:tc>
          <w:tcPr>
            <w:tcW w:w="3017" w:type="dxa"/>
            <w:shd w:val="clear" w:color="auto" w:fill="auto"/>
            <w:tcMar>
              <w:top w:w="100" w:type="dxa"/>
              <w:left w:w="100" w:type="dxa"/>
              <w:bottom w:w="100" w:type="dxa"/>
              <w:right w:w="100" w:type="dxa"/>
            </w:tcMar>
          </w:tcPr>
          <w:p w14:paraId="1EE83515" w14:textId="77777777" w:rsidR="00AB738C" w:rsidRDefault="00AB738C" w:rsidP="00E400C7">
            <w:pPr>
              <w:widowControl w:val="0"/>
              <w:pBdr>
                <w:top w:val="nil"/>
                <w:left w:val="nil"/>
                <w:bottom w:val="nil"/>
                <w:right w:val="nil"/>
                <w:between w:val="nil"/>
              </w:pBdr>
              <w:spacing w:line="240" w:lineRule="auto"/>
            </w:pPr>
            <w:proofErr w:type="spellStart"/>
            <w:r>
              <w:t>Not</w:t>
            </w:r>
            <w:proofErr w:type="spellEnd"/>
            <w:r>
              <w:t xml:space="preserve"> </w:t>
            </w:r>
            <w:proofErr w:type="spellStart"/>
            <w:r>
              <w:t>reached</w:t>
            </w:r>
            <w:proofErr w:type="spellEnd"/>
          </w:p>
        </w:tc>
      </w:tr>
      <w:tr w:rsidR="00AB738C" w14:paraId="0C0790AD" w14:textId="77777777" w:rsidTr="00E400C7">
        <w:tc>
          <w:tcPr>
            <w:tcW w:w="3018" w:type="dxa"/>
            <w:shd w:val="clear" w:color="auto" w:fill="auto"/>
            <w:tcMar>
              <w:top w:w="100" w:type="dxa"/>
              <w:left w:w="100" w:type="dxa"/>
              <w:bottom w:w="100" w:type="dxa"/>
              <w:right w:w="100" w:type="dxa"/>
            </w:tcMar>
          </w:tcPr>
          <w:p w14:paraId="0A3E9B2E" w14:textId="77777777" w:rsidR="00AB738C" w:rsidRDefault="00AB738C" w:rsidP="00E400C7">
            <w:pPr>
              <w:spacing w:line="240" w:lineRule="auto"/>
            </w:pPr>
            <w:r>
              <w:t xml:space="preserve">Intermediate-1: </w:t>
            </w:r>
          </w:p>
        </w:tc>
        <w:tc>
          <w:tcPr>
            <w:tcW w:w="3017" w:type="dxa"/>
            <w:shd w:val="clear" w:color="auto" w:fill="auto"/>
            <w:tcMar>
              <w:top w:w="100" w:type="dxa"/>
              <w:left w:w="100" w:type="dxa"/>
              <w:bottom w:w="100" w:type="dxa"/>
              <w:right w:w="100" w:type="dxa"/>
            </w:tcMar>
          </w:tcPr>
          <w:p w14:paraId="1ED3EBE9" w14:textId="77777777" w:rsidR="00AB738C" w:rsidRDefault="00AB738C" w:rsidP="00E400C7">
            <w:pPr>
              <w:widowControl w:val="0"/>
              <w:pBdr>
                <w:top w:val="nil"/>
                <w:left w:val="nil"/>
                <w:bottom w:val="nil"/>
                <w:right w:val="nil"/>
                <w:between w:val="nil"/>
              </w:pBdr>
              <w:spacing w:line="240" w:lineRule="auto"/>
            </w:pPr>
            <w:r>
              <w:t>1-2</w:t>
            </w:r>
          </w:p>
        </w:tc>
        <w:tc>
          <w:tcPr>
            <w:tcW w:w="3017" w:type="dxa"/>
            <w:shd w:val="clear" w:color="auto" w:fill="auto"/>
            <w:tcMar>
              <w:top w:w="100" w:type="dxa"/>
              <w:left w:w="100" w:type="dxa"/>
              <w:bottom w:w="100" w:type="dxa"/>
              <w:right w:w="100" w:type="dxa"/>
            </w:tcMar>
          </w:tcPr>
          <w:p w14:paraId="430E05F6" w14:textId="77777777" w:rsidR="00AB738C" w:rsidRDefault="00AB738C" w:rsidP="00E400C7">
            <w:pPr>
              <w:widowControl w:val="0"/>
              <w:pBdr>
                <w:top w:val="nil"/>
                <w:left w:val="nil"/>
                <w:bottom w:val="nil"/>
                <w:right w:val="nil"/>
                <w:between w:val="nil"/>
              </w:pBdr>
              <w:spacing w:line="240" w:lineRule="auto"/>
            </w:pPr>
            <w:r>
              <w:t>14.2</w:t>
            </w:r>
          </w:p>
        </w:tc>
      </w:tr>
      <w:tr w:rsidR="00AB738C" w14:paraId="0066E5AB" w14:textId="77777777" w:rsidTr="00E400C7">
        <w:tc>
          <w:tcPr>
            <w:tcW w:w="3018" w:type="dxa"/>
            <w:shd w:val="clear" w:color="auto" w:fill="auto"/>
            <w:tcMar>
              <w:top w:w="100" w:type="dxa"/>
              <w:left w:w="100" w:type="dxa"/>
              <w:bottom w:w="100" w:type="dxa"/>
              <w:right w:w="100" w:type="dxa"/>
            </w:tcMar>
          </w:tcPr>
          <w:p w14:paraId="1945FC51" w14:textId="77777777" w:rsidR="00AB738C" w:rsidRDefault="00AB738C" w:rsidP="00E400C7">
            <w:pPr>
              <w:spacing w:line="240" w:lineRule="auto"/>
            </w:pPr>
            <w:r>
              <w:t>Intermediate-2</w:t>
            </w:r>
          </w:p>
        </w:tc>
        <w:tc>
          <w:tcPr>
            <w:tcW w:w="3017" w:type="dxa"/>
            <w:shd w:val="clear" w:color="auto" w:fill="auto"/>
            <w:tcMar>
              <w:top w:w="100" w:type="dxa"/>
              <w:left w:w="100" w:type="dxa"/>
              <w:bottom w:w="100" w:type="dxa"/>
              <w:right w:w="100" w:type="dxa"/>
            </w:tcMar>
          </w:tcPr>
          <w:p w14:paraId="2CED5D22" w14:textId="77777777" w:rsidR="00AB738C" w:rsidRDefault="00AB738C" w:rsidP="00E400C7">
            <w:pPr>
              <w:widowControl w:val="0"/>
              <w:pBdr>
                <w:top w:val="nil"/>
                <w:left w:val="nil"/>
                <w:bottom w:val="nil"/>
                <w:right w:val="nil"/>
                <w:between w:val="nil"/>
              </w:pBdr>
              <w:spacing w:line="240" w:lineRule="auto"/>
            </w:pPr>
            <w:r>
              <w:t>3-4</w:t>
            </w:r>
          </w:p>
        </w:tc>
        <w:tc>
          <w:tcPr>
            <w:tcW w:w="3017" w:type="dxa"/>
            <w:shd w:val="clear" w:color="auto" w:fill="auto"/>
            <w:tcMar>
              <w:top w:w="100" w:type="dxa"/>
              <w:left w:w="100" w:type="dxa"/>
              <w:bottom w:w="100" w:type="dxa"/>
              <w:right w:w="100" w:type="dxa"/>
            </w:tcMar>
          </w:tcPr>
          <w:p w14:paraId="291AB38D" w14:textId="77777777" w:rsidR="00AB738C" w:rsidRDefault="00AB738C" w:rsidP="00E400C7">
            <w:pPr>
              <w:widowControl w:val="0"/>
              <w:pBdr>
                <w:top w:val="nil"/>
                <w:left w:val="nil"/>
                <w:bottom w:val="nil"/>
                <w:right w:val="nil"/>
                <w:between w:val="nil"/>
              </w:pBdr>
              <w:spacing w:line="240" w:lineRule="auto"/>
            </w:pPr>
            <w:r>
              <w:t>4</w:t>
            </w:r>
          </w:p>
        </w:tc>
      </w:tr>
      <w:tr w:rsidR="00AB738C" w14:paraId="6249F223" w14:textId="77777777" w:rsidTr="00E400C7">
        <w:tc>
          <w:tcPr>
            <w:tcW w:w="3018" w:type="dxa"/>
            <w:shd w:val="clear" w:color="auto" w:fill="auto"/>
            <w:tcMar>
              <w:top w:w="100" w:type="dxa"/>
              <w:left w:w="100" w:type="dxa"/>
              <w:bottom w:w="100" w:type="dxa"/>
              <w:right w:w="100" w:type="dxa"/>
            </w:tcMar>
          </w:tcPr>
          <w:p w14:paraId="06858281" w14:textId="77777777" w:rsidR="00AB738C" w:rsidRDefault="00AB738C" w:rsidP="00E400C7">
            <w:pPr>
              <w:spacing w:line="240" w:lineRule="auto"/>
            </w:pPr>
            <w:r>
              <w:t xml:space="preserve">High </w:t>
            </w:r>
            <w:proofErr w:type="spellStart"/>
            <w:r>
              <w:t>risk</w:t>
            </w:r>
            <w:proofErr w:type="spellEnd"/>
          </w:p>
        </w:tc>
        <w:tc>
          <w:tcPr>
            <w:tcW w:w="3017" w:type="dxa"/>
            <w:shd w:val="clear" w:color="auto" w:fill="auto"/>
            <w:tcMar>
              <w:top w:w="100" w:type="dxa"/>
              <w:left w:w="100" w:type="dxa"/>
              <w:bottom w:w="100" w:type="dxa"/>
              <w:right w:w="100" w:type="dxa"/>
            </w:tcMar>
          </w:tcPr>
          <w:p w14:paraId="4AEC36E0" w14:textId="77777777" w:rsidR="00AB738C" w:rsidRDefault="00AB738C" w:rsidP="00E400C7">
            <w:pPr>
              <w:widowControl w:val="0"/>
              <w:pBdr>
                <w:top w:val="nil"/>
                <w:left w:val="nil"/>
                <w:bottom w:val="nil"/>
                <w:right w:val="nil"/>
                <w:between w:val="nil"/>
              </w:pBdr>
              <w:spacing w:line="240" w:lineRule="auto"/>
            </w:pPr>
            <w:r>
              <w:t>5-6</w:t>
            </w:r>
          </w:p>
        </w:tc>
        <w:tc>
          <w:tcPr>
            <w:tcW w:w="3017" w:type="dxa"/>
            <w:shd w:val="clear" w:color="auto" w:fill="auto"/>
            <w:tcMar>
              <w:top w:w="100" w:type="dxa"/>
              <w:left w:w="100" w:type="dxa"/>
              <w:bottom w:w="100" w:type="dxa"/>
              <w:right w:w="100" w:type="dxa"/>
            </w:tcMar>
          </w:tcPr>
          <w:p w14:paraId="6302176F" w14:textId="77777777" w:rsidR="00AB738C" w:rsidRDefault="00AB738C" w:rsidP="00E400C7">
            <w:pPr>
              <w:widowControl w:val="0"/>
              <w:pBdr>
                <w:top w:val="nil"/>
                <w:left w:val="nil"/>
                <w:bottom w:val="nil"/>
                <w:right w:val="nil"/>
                <w:between w:val="nil"/>
              </w:pBdr>
              <w:spacing w:line="240" w:lineRule="auto"/>
            </w:pPr>
            <w:r>
              <w:t>1.5</w:t>
            </w:r>
          </w:p>
        </w:tc>
      </w:tr>
    </w:tbl>
    <w:p w14:paraId="2D4B89A4" w14:textId="4DD30AC2" w:rsidR="002A2803" w:rsidRDefault="00AB738C" w:rsidP="005D36E1">
      <w:pPr>
        <w:rPr>
          <w:lang w:val="en-GB"/>
        </w:rPr>
      </w:pPr>
      <w:r w:rsidRPr="00AB738C">
        <w:rPr>
          <w:lang w:val="en-GB"/>
        </w:rPr>
        <w:t>If the DIPSS score was not assessed, select Not evaluated. If the score is unavailable, check Unknown.</w:t>
      </w:r>
    </w:p>
    <w:p w14:paraId="345087AF" w14:textId="10722695" w:rsidR="00AB738C" w:rsidRDefault="00AB738C" w:rsidP="005D36E1">
      <w:pPr>
        <w:rPr>
          <w:lang w:val="en-GB"/>
        </w:rPr>
      </w:pPr>
    </w:p>
    <w:p w14:paraId="063EEC16" w14:textId="5D5C3F80" w:rsidR="00AB738C" w:rsidRDefault="00AB738C" w:rsidP="00AB738C">
      <w:pPr>
        <w:pStyle w:val="Ttulo2"/>
        <w:rPr>
          <w:lang w:val="en-GB"/>
        </w:rPr>
      </w:pPr>
      <w:bookmarkStart w:id="15" w:name="_Toc135410128"/>
      <w:r w:rsidRPr="00AB738C">
        <w:rPr>
          <w:lang w:val="en-GB"/>
        </w:rPr>
        <w:t>11.</w:t>
      </w:r>
      <w:r w:rsidRPr="00AB738C">
        <w:rPr>
          <w:lang w:val="en-GB"/>
        </w:rPr>
        <w:tab/>
        <w:t xml:space="preserve"> MIPSS70 score (Primary myelofibrosis only)</w:t>
      </w:r>
      <w:bookmarkEnd w:id="15"/>
    </w:p>
    <w:p w14:paraId="7E87FE59" w14:textId="77777777" w:rsidR="00AB738C" w:rsidRPr="00AB738C" w:rsidRDefault="00AB738C" w:rsidP="00AB738C">
      <w:pPr>
        <w:rPr>
          <w:lang w:val="en-GB"/>
        </w:rPr>
      </w:pPr>
      <w:r w:rsidRPr="00AB738C">
        <w:rPr>
          <w:lang w:val="en-GB"/>
        </w:rPr>
        <w:t>The Mutation-Enhanced International Prognostic Scoring System (MIPSS70) is based on three genetic variables and six clinical risk factors present at diagnosis:</w:t>
      </w:r>
    </w:p>
    <w:p w14:paraId="6B9AF608" w14:textId="77777777" w:rsidR="00AB738C" w:rsidRDefault="00AB738C" w:rsidP="00AB738C">
      <w:pPr>
        <w:pStyle w:val="Prrafodelista"/>
        <w:numPr>
          <w:ilvl w:val="0"/>
          <w:numId w:val="17"/>
        </w:numPr>
        <w:rPr>
          <w:lang w:val="en-GB"/>
        </w:rPr>
      </w:pPr>
      <w:r w:rsidRPr="00AB738C">
        <w:rPr>
          <w:rFonts w:hint="eastAsia"/>
          <w:lang w:val="en-GB"/>
        </w:rPr>
        <w:t xml:space="preserve">Haemoglobin (Hb) &lt; 10 g/dL </w:t>
      </w:r>
    </w:p>
    <w:p w14:paraId="3C2BE0AB" w14:textId="77777777" w:rsidR="00AB738C" w:rsidRDefault="00AB738C" w:rsidP="00AB738C">
      <w:pPr>
        <w:pStyle w:val="Prrafodelista"/>
        <w:numPr>
          <w:ilvl w:val="0"/>
          <w:numId w:val="17"/>
        </w:numPr>
        <w:rPr>
          <w:lang w:val="en-GB"/>
        </w:rPr>
      </w:pPr>
      <w:r w:rsidRPr="00AB738C">
        <w:rPr>
          <w:rFonts w:hint="eastAsia"/>
          <w:lang w:val="en-GB"/>
        </w:rPr>
        <w:t>WBC &gt; 25</w:t>
      </w:r>
      <w:r w:rsidRPr="00AB738C">
        <w:rPr>
          <w:rFonts w:hint="eastAsia"/>
          <w:lang w:val="en-GB"/>
        </w:rPr>
        <w:t>×</w:t>
      </w:r>
      <w:r w:rsidRPr="00AB738C">
        <w:rPr>
          <w:rFonts w:hint="eastAsia"/>
          <w:lang w:val="en-GB"/>
        </w:rPr>
        <w:t xml:space="preserve">109/L </w:t>
      </w:r>
    </w:p>
    <w:p w14:paraId="5CC53716" w14:textId="77777777" w:rsidR="00AB738C" w:rsidRDefault="00AB738C" w:rsidP="00AB738C">
      <w:pPr>
        <w:pStyle w:val="Prrafodelista"/>
        <w:numPr>
          <w:ilvl w:val="0"/>
          <w:numId w:val="17"/>
        </w:numPr>
        <w:rPr>
          <w:lang w:val="en-GB"/>
        </w:rPr>
      </w:pPr>
      <w:r w:rsidRPr="00AB738C">
        <w:rPr>
          <w:rFonts w:hint="eastAsia"/>
          <w:lang w:val="en-GB"/>
        </w:rPr>
        <w:t>Platelets &lt; 100</w:t>
      </w:r>
      <w:r w:rsidRPr="00AB738C">
        <w:rPr>
          <w:rFonts w:hint="eastAsia"/>
          <w:lang w:val="en-GB"/>
        </w:rPr>
        <w:t>×</w:t>
      </w:r>
      <w:r w:rsidRPr="00AB738C">
        <w:rPr>
          <w:rFonts w:hint="eastAsia"/>
          <w:lang w:val="en-GB"/>
        </w:rPr>
        <w:t xml:space="preserve">109/L </w:t>
      </w:r>
    </w:p>
    <w:p w14:paraId="11CC1D4E" w14:textId="77777777" w:rsidR="00AB738C" w:rsidRDefault="00AB738C" w:rsidP="00AB738C">
      <w:pPr>
        <w:pStyle w:val="Prrafodelista"/>
        <w:numPr>
          <w:ilvl w:val="0"/>
          <w:numId w:val="17"/>
        </w:numPr>
        <w:rPr>
          <w:lang w:val="en-GB"/>
        </w:rPr>
      </w:pPr>
      <w:r w:rsidRPr="00AB738C">
        <w:rPr>
          <w:rFonts w:hint="eastAsia"/>
          <w:lang w:val="en-GB"/>
        </w:rPr>
        <w:lastRenderedPageBreak/>
        <w:t xml:space="preserve">Peripheral blood blasts </w:t>
      </w:r>
      <w:r w:rsidRPr="00AB738C">
        <w:rPr>
          <w:rFonts w:hint="eastAsia"/>
          <w:lang w:val="en-GB"/>
        </w:rPr>
        <w:t>≥</w:t>
      </w:r>
      <w:r w:rsidRPr="00AB738C">
        <w:rPr>
          <w:rFonts w:hint="eastAsia"/>
          <w:lang w:val="en-GB"/>
        </w:rPr>
        <w:t xml:space="preserve"> 2%</w:t>
      </w:r>
    </w:p>
    <w:p w14:paraId="3C892856" w14:textId="77777777" w:rsidR="00AB738C" w:rsidRDefault="00AB738C" w:rsidP="00AB738C">
      <w:pPr>
        <w:pStyle w:val="Prrafodelista"/>
        <w:numPr>
          <w:ilvl w:val="0"/>
          <w:numId w:val="17"/>
        </w:numPr>
        <w:rPr>
          <w:lang w:val="en-GB"/>
        </w:rPr>
      </w:pPr>
      <w:r w:rsidRPr="00AB738C">
        <w:rPr>
          <w:rFonts w:hint="eastAsia"/>
          <w:lang w:val="en-GB"/>
        </w:rPr>
        <w:t xml:space="preserve">Bone marrow fibrosis grade </w:t>
      </w:r>
      <w:r w:rsidRPr="00AB738C">
        <w:rPr>
          <w:rFonts w:hint="eastAsia"/>
          <w:lang w:val="en-GB"/>
        </w:rPr>
        <w:t>≥</w:t>
      </w:r>
      <w:r w:rsidRPr="00AB738C">
        <w:rPr>
          <w:rFonts w:hint="eastAsia"/>
          <w:lang w:val="en-GB"/>
        </w:rPr>
        <w:t xml:space="preserve"> 2</w:t>
      </w:r>
    </w:p>
    <w:p w14:paraId="7E97DC68" w14:textId="77777777" w:rsidR="00AB738C" w:rsidRDefault="00AB738C" w:rsidP="00AB738C">
      <w:pPr>
        <w:pStyle w:val="Prrafodelista"/>
        <w:numPr>
          <w:ilvl w:val="0"/>
          <w:numId w:val="17"/>
        </w:numPr>
        <w:rPr>
          <w:lang w:val="en-GB"/>
        </w:rPr>
      </w:pPr>
      <w:r w:rsidRPr="00AB738C">
        <w:rPr>
          <w:rFonts w:hint="eastAsia"/>
          <w:lang w:val="en-GB"/>
        </w:rPr>
        <w:t>Constitutional symptoms</w:t>
      </w:r>
    </w:p>
    <w:p w14:paraId="04E053B7" w14:textId="77777777" w:rsidR="00AB738C" w:rsidRDefault="00AB738C" w:rsidP="00AB738C">
      <w:pPr>
        <w:pStyle w:val="Prrafodelista"/>
        <w:numPr>
          <w:ilvl w:val="0"/>
          <w:numId w:val="17"/>
        </w:numPr>
        <w:rPr>
          <w:lang w:val="en-GB"/>
        </w:rPr>
      </w:pPr>
      <w:r w:rsidRPr="00AB738C">
        <w:rPr>
          <w:rFonts w:hint="eastAsia"/>
          <w:lang w:val="en-GB"/>
        </w:rPr>
        <w:t>Absence of CALR type 1/like mutation</w:t>
      </w:r>
    </w:p>
    <w:p w14:paraId="63BEDAFA" w14:textId="77777777" w:rsidR="00AB738C" w:rsidRDefault="00AB738C" w:rsidP="00AB738C">
      <w:pPr>
        <w:pStyle w:val="Prrafodelista"/>
        <w:numPr>
          <w:ilvl w:val="0"/>
          <w:numId w:val="17"/>
        </w:numPr>
        <w:rPr>
          <w:lang w:val="en-GB"/>
        </w:rPr>
      </w:pPr>
      <w:r w:rsidRPr="00AB738C">
        <w:rPr>
          <w:rFonts w:hint="eastAsia"/>
          <w:lang w:val="en-GB"/>
        </w:rPr>
        <w:t>Presence of any high molecular risk [HMR] mutation, specifically ASXL1, SRSF2, EZH2, IDH1, or IDH2</w:t>
      </w:r>
    </w:p>
    <w:p w14:paraId="77665734" w14:textId="24F8C7C8" w:rsidR="00AB738C" w:rsidRDefault="00AB738C" w:rsidP="00AB738C">
      <w:pPr>
        <w:pStyle w:val="Prrafodelista"/>
        <w:numPr>
          <w:ilvl w:val="0"/>
          <w:numId w:val="17"/>
        </w:numPr>
        <w:rPr>
          <w:lang w:val="en-GB"/>
        </w:rPr>
      </w:pPr>
      <w:r w:rsidRPr="00AB738C">
        <w:rPr>
          <w:rFonts w:hint="eastAsia"/>
          <w:lang w:val="en-GB"/>
        </w:rPr>
        <w:t xml:space="preserve">Presence of </w:t>
      </w:r>
      <w:r w:rsidRPr="00AB738C">
        <w:rPr>
          <w:rFonts w:hint="eastAsia"/>
          <w:lang w:val="en-GB"/>
        </w:rPr>
        <w:t>≥</w:t>
      </w:r>
      <w:r w:rsidRPr="00AB738C">
        <w:rPr>
          <w:rFonts w:hint="eastAsia"/>
          <w:lang w:val="en-GB"/>
        </w:rPr>
        <w:t>2 HMR mutations</w:t>
      </w:r>
    </w:p>
    <w:p w14:paraId="77150D88" w14:textId="1D7E6053" w:rsidR="00AB738C" w:rsidRDefault="00AB738C" w:rsidP="00AB738C">
      <w:pPr>
        <w:rPr>
          <w:lang w:val="en-GB"/>
        </w:rPr>
      </w:pPr>
    </w:p>
    <w:tbl>
      <w:tblPr>
        <w:tblW w:w="9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7"/>
        <w:gridCol w:w="3017"/>
        <w:gridCol w:w="3017"/>
      </w:tblGrid>
      <w:tr w:rsidR="00AB738C" w14:paraId="5E408670" w14:textId="77777777" w:rsidTr="00E400C7">
        <w:tc>
          <w:tcPr>
            <w:tcW w:w="3017" w:type="dxa"/>
            <w:shd w:val="clear" w:color="auto" w:fill="auto"/>
            <w:tcMar>
              <w:top w:w="100" w:type="dxa"/>
              <w:left w:w="100" w:type="dxa"/>
              <w:bottom w:w="100" w:type="dxa"/>
              <w:right w:w="100" w:type="dxa"/>
            </w:tcMar>
          </w:tcPr>
          <w:p w14:paraId="51677557" w14:textId="2CA6BBA8" w:rsidR="00AB738C" w:rsidRDefault="00AB738C" w:rsidP="00E400C7">
            <w:pPr>
              <w:widowControl w:val="0"/>
              <w:spacing w:line="240" w:lineRule="auto"/>
              <w:rPr>
                <w:highlight w:val="white"/>
              </w:rPr>
            </w:pPr>
            <w:r>
              <w:rPr>
                <w:b/>
              </w:rPr>
              <w:t>MIPSS70 score</w:t>
            </w:r>
          </w:p>
        </w:tc>
        <w:tc>
          <w:tcPr>
            <w:tcW w:w="3017" w:type="dxa"/>
            <w:shd w:val="clear" w:color="auto" w:fill="auto"/>
            <w:tcMar>
              <w:top w:w="100" w:type="dxa"/>
              <w:left w:w="100" w:type="dxa"/>
              <w:bottom w:w="100" w:type="dxa"/>
              <w:right w:w="100" w:type="dxa"/>
            </w:tcMar>
          </w:tcPr>
          <w:p w14:paraId="090D5D8E" w14:textId="77777777" w:rsidR="00AB738C" w:rsidRDefault="00AB738C" w:rsidP="00E400C7">
            <w:pPr>
              <w:widowControl w:val="0"/>
              <w:spacing w:line="240" w:lineRule="auto"/>
              <w:rPr>
                <w:highlight w:val="white"/>
              </w:rPr>
            </w:pPr>
            <w:proofErr w:type="gramStart"/>
            <w:r>
              <w:rPr>
                <w:b/>
              </w:rPr>
              <w:t>Total</w:t>
            </w:r>
            <w:proofErr w:type="gramEnd"/>
            <w:r>
              <w:rPr>
                <w:b/>
              </w:rPr>
              <w:t xml:space="preserve"> </w:t>
            </w:r>
            <w:proofErr w:type="spellStart"/>
            <w:r>
              <w:rPr>
                <w:b/>
              </w:rPr>
              <w:t>number</w:t>
            </w:r>
            <w:proofErr w:type="spellEnd"/>
            <w:r>
              <w:rPr>
                <w:b/>
              </w:rPr>
              <w:t xml:space="preserve"> </w:t>
            </w:r>
            <w:proofErr w:type="spellStart"/>
            <w:r>
              <w:rPr>
                <w:b/>
              </w:rPr>
              <w:t>of</w:t>
            </w:r>
            <w:proofErr w:type="spellEnd"/>
            <w:r>
              <w:rPr>
                <w:b/>
              </w:rPr>
              <w:t xml:space="preserve"> </w:t>
            </w:r>
            <w:proofErr w:type="spellStart"/>
            <w:r>
              <w:rPr>
                <w:b/>
              </w:rPr>
              <w:t>points</w:t>
            </w:r>
            <w:proofErr w:type="spellEnd"/>
          </w:p>
        </w:tc>
        <w:tc>
          <w:tcPr>
            <w:tcW w:w="3017" w:type="dxa"/>
          </w:tcPr>
          <w:p w14:paraId="60CAC6FB" w14:textId="77777777" w:rsidR="00AB738C" w:rsidRDefault="00AB738C" w:rsidP="00E400C7">
            <w:pPr>
              <w:widowControl w:val="0"/>
              <w:spacing w:line="240" w:lineRule="auto"/>
              <w:rPr>
                <w:b/>
              </w:rPr>
            </w:pPr>
            <w:r>
              <w:rPr>
                <w:b/>
              </w:rPr>
              <w:t>Median OS (</w:t>
            </w:r>
            <w:proofErr w:type="spellStart"/>
            <w:r>
              <w:rPr>
                <w:b/>
              </w:rPr>
              <w:t>years</w:t>
            </w:r>
            <w:proofErr w:type="spellEnd"/>
            <w:r>
              <w:rPr>
                <w:b/>
              </w:rPr>
              <w:t>)</w:t>
            </w:r>
          </w:p>
        </w:tc>
      </w:tr>
      <w:tr w:rsidR="00AB738C" w14:paraId="3B86491D" w14:textId="77777777" w:rsidTr="00E400C7">
        <w:tc>
          <w:tcPr>
            <w:tcW w:w="3017" w:type="dxa"/>
            <w:shd w:val="clear" w:color="auto" w:fill="auto"/>
            <w:tcMar>
              <w:top w:w="100" w:type="dxa"/>
              <w:left w:w="100" w:type="dxa"/>
              <w:bottom w:w="100" w:type="dxa"/>
              <w:right w:w="100" w:type="dxa"/>
            </w:tcMar>
          </w:tcPr>
          <w:p w14:paraId="6C726F2B" w14:textId="77777777" w:rsidR="00AB738C" w:rsidRDefault="00AB738C" w:rsidP="00E400C7">
            <w:pPr>
              <w:widowControl w:val="0"/>
              <w:pBdr>
                <w:top w:val="nil"/>
                <w:left w:val="nil"/>
                <w:bottom w:val="nil"/>
                <w:right w:val="nil"/>
                <w:between w:val="nil"/>
              </w:pBdr>
              <w:spacing w:line="240" w:lineRule="auto"/>
              <w:rPr>
                <w:highlight w:val="white"/>
              </w:rPr>
            </w:pPr>
            <w:r>
              <w:rPr>
                <w:highlight w:val="white"/>
              </w:rPr>
              <w:t xml:space="preserve">Low </w:t>
            </w:r>
            <w:proofErr w:type="spellStart"/>
            <w:r>
              <w:rPr>
                <w:highlight w:val="white"/>
              </w:rPr>
              <w:t>risk</w:t>
            </w:r>
            <w:proofErr w:type="spellEnd"/>
          </w:p>
        </w:tc>
        <w:tc>
          <w:tcPr>
            <w:tcW w:w="3017" w:type="dxa"/>
            <w:shd w:val="clear" w:color="auto" w:fill="auto"/>
            <w:tcMar>
              <w:top w:w="100" w:type="dxa"/>
              <w:left w:w="100" w:type="dxa"/>
              <w:bottom w:w="100" w:type="dxa"/>
              <w:right w:w="100" w:type="dxa"/>
            </w:tcMar>
          </w:tcPr>
          <w:p w14:paraId="7D1FC7D1" w14:textId="77777777" w:rsidR="00AB738C" w:rsidRDefault="00AB738C" w:rsidP="00E400C7">
            <w:pPr>
              <w:widowControl w:val="0"/>
              <w:pBdr>
                <w:top w:val="nil"/>
                <w:left w:val="nil"/>
                <w:bottom w:val="nil"/>
                <w:right w:val="nil"/>
                <w:between w:val="nil"/>
              </w:pBdr>
              <w:spacing w:line="240" w:lineRule="auto"/>
              <w:rPr>
                <w:highlight w:val="white"/>
              </w:rPr>
            </w:pPr>
            <w:r>
              <w:rPr>
                <w:highlight w:val="white"/>
              </w:rPr>
              <w:t>0-1</w:t>
            </w:r>
          </w:p>
        </w:tc>
        <w:tc>
          <w:tcPr>
            <w:tcW w:w="3017" w:type="dxa"/>
          </w:tcPr>
          <w:p w14:paraId="47419F3A" w14:textId="77777777" w:rsidR="00AB738C" w:rsidRDefault="00AB738C" w:rsidP="00E400C7">
            <w:pPr>
              <w:widowControl w:val="0"/>
              <w:pBdr>
                <w:top w:val="nil"/>
                <w:left w:val="nil"/>
                <w:bottom w:val="nil"/>
                <w:right w:val="nil"/>
                <w:between w:val="nil"/>
              </w:pBdr>
              <w:spacing w:line="240" w:lineRule="auto"/>
              <w:rPr>
                <w:highlight w:val="white"/>
              </w:rPr>
            </w:pPr>
            <w:r>
              <w:rPr>
                <w:highlight w:val="white"/>
              </w:rPr>
              <w:t>27.7</w:t>
            </w:r>
          </w:p>
        </w:tc>
      </w:tr>
      <w:tr w:rsidR="00AB738C" w14:paraId="23BCD14F" w14:textId="77777777" w:rsidTr="00E400C7">
        <w:tc>
          <w:tcPr>
            <w:tcW w:w="3017" w:type="dxa"/>
            <w:shd w:val="clear" w:color="auto" w:fill="auto"/>
            <w:tcMar>
              <w:top w:w="100" w:type="dxa"/>
              <w:left w:w="100" w:type="dxa"/>
              <w:bottom w:w="100" w:type="dxa"/>
              <w:right w:w="100" w:type="dxa"/>
            </w:tcMar>
          </w:tcPr>
          <w:p w14:paraId="29AFBD98" w14:textId="77777777" w:rsidR="00AB738C" w:rsidRDefault="00AB738C" w:rsidP="00E400C7">
            <w:pPr>
              <w:widowControl w:val="0"/>
              <w:pBdr>
                <w:top w:val="nil"/>
                <w:left w:val="nil"/>
                <w:bottom w:val="nil"/>
                <w:right w:val="nil"/>
                <w:between w:val="nil"/>
              </w:pBdr>
              <w:spacing w:line="240" w:lineRule="auto"/>
              <w:rPr>
                <w:highlight w:val="white"/>
              </w:rPr>
            </w:pPr>
            <w:proofErr w:type="spellStart"/>
            <w:r>
              <w:rPr>
                <w:highlight w:val="white"/>
              </w:rPr>
              <w:t>Intermediate</w:t>
            </w:r>
            <w:proofErr w:type="spellEnd"/>
          </w:p>
        </w:tc>
        <w:tc>
          <w:tcPr>
            <w:tcW w:w="3017" w:type="dxa"/>
            <w:shd w:val="clear" w:color="auto" w:fill="auto"/>
            <w:tcMar>
              <w:top w:w="100" w:type="dxa"/>
              <w:left w:w="100" w:type="dxa"/>
              <w:bottom w:w="100" w:type="dxa"/>
              <w:right w:w="100" w:type="dxa"/>
            </w:tcMar>
          </w:tcPr>
          <w:p w14:paraId="560944D0" w14:textId="77777777" w:rsidR="00AB738C" w:rsidRDefault="00AB738C" w:rsidP="00E400C7">
            <w:pPr>
              <w:widowControl w:val="0"/>
              <w:pBdr>
                <w:top w:val="nil"/>
                <w:left w:val="nil"/>
                <w:bottom w:val="nil"/>
                <w:right w:val="nil"/>
                <w:between w:val="nil"/>
              </w:pBdr>
              <w:spacing w:line="240" w:lineRule="auto"/>
              <w:rPr>
                <w:highlight w:val="white"/>
              </w:rPr>
            </w:pPr>
            <w:r>
              <w:rPr>
                <w:highlight w:val="white"/>
              </w:rPr>
              <w:t>2-4</w:t>
            </w:r>
          </w:p>
        </w:tc>
        <w:tc>
          <w:tcPr>
            <w:tcW w:w="3017" w:type="dxa"/>
          </w:tcPr>
          <w:p w14:paraId="3CA1BC2D" w14:textId="77777777" w:rsidR="00AB738C" w:rsidRDefault="00AB738C" w:rsidP="00E400C7">
            <w:pPr>
              <w:widowControl w:val="0"/>
              <w:pBdr>
                <w:top w:val="nil"/>
                <w:left w:val="nil"/>
                <w:bottom w:val="nil"/>
                <w:right w:val="nil"/>
                <w:between w:val="nil"/>
              </w:pBdr>
              <w:spacing w:line="240" w:lineRule="auto"/>
              <w:rPr>
                <w:highlight w:val="white"/>
              </w:rPr>
            </w:pPr>
            <w:r>
              <w:rPr>
                <w:highlight w:val="white"/>
              </w:rPr>
              <w:t>7.1</w:t>
            </w:r>
          </w:p>
        </w:tc>
      </w:tr>
      <w:tr w:rsidR="00AB738C" w14:paraId="6505E8E5" w14:textId="77777777" w:rsidTr="00E400C7">
        <w:tc>
          <w:tcPr>
            <w:tcW w:w="3017" w:type="dxa"/>
            <w:shd w:val="clear" w:color="auto" w:fill="auto"/>
            <w:tcMar>
              <w:top w:w="100" w:type="dxa"/>
              <w:left w:w="100" w:type="dxa"/>
              <w:bottom w:w="100" w:type="dxa"/>
              <w:right w:w="100" w:type="dxa"/>
            </w:tcMar>
          </w:tcPr>
          <w:p w14:paraId="1DB677B4" w14:textId="77777777" w:rsidR="00AB738C" w:rsidRDefault="00AB738C" w:rsidP="00E400C7">
            <w:pPr>
              <w:widowControl w:val="0"/>
              <w:pBdr>
                <w:top w:val="nil"/>
                <w:left w:val="nil"/>
                <w:bottom w:val="nil"/>
                <w:right w:val="nil"/>
                <w:between w:val="nil"/>
              </w:pBdr>
              <w:spacing w:line="240" w:lineRule="auto"/>
              <w:rPr>
                <w:highlight w:val="white"/>
              </w:rPr>
            </w:pPr>
            <w:r>
              <w:rPr>
                <w:highlight w:val="white"/>
              </w:rPr>
              <w:t xml:space="preserve">High </w:t>
            </w:r>
            <w:proofErr w:type="spellStart"/>
            <w:r>
              <w:rPr>
                <w:highlight w:val="white"/>
              </w:rPr>
              <w:t>risk</w:t>
            </w:r>
            <w:proofErr w:type="spellEnd"/>
          </w:p>
        </w:tc>
        <w:tc>
          <w:tcPr>
            <w:tcW w:w="3017" w:type="dxa"/>
            <w:shd w:val="clear" w:color="auto" w:fill="auto"/>
            <w:tcMar>
              <w:top w:w="100" w:type="dxa"/>
              <w:left w:w="100" w:type="dxa"/>
              <w:bottom w:w="100" w:type="dxa"/>
              <w:right w:w="100" w:type="dxa"/>
            </w:tcMar>
          </w:tcPr>
          <w:p w14:paraId="7C1AEA1C" w14:textId="77777777" w:rsidR="00AB738C" w:rsidRDefault="00AB738C" w:rsidP="00E400C7">
            <w:pPr>
              <w:rPr>
                <w:highlight w:val="white"/>
              </w:rPr>
            </w:pPr>
            <w:r>
              <w:rPr>
                <w:rFonts w:ascii="Arial Unicode MS" w:eastAsia="Arial Unicode MS" w:hAnsi="Arial Unicode MS" w:cs="Arial Unicode MS"/>
              </w:rPr>
              <w:t>≥ 5</w:t>
            </w:r>
          </w:p>
        </w:tc>
        <w:tc>
          <w:tcPr>
            <w:tcW w:w="3017" w:type="dxa"/>
          </w:tcPr>
          <w:p w14:paraId="2F943D71" w14:textId="77777777" w:rsidR="00AB738C" w:rsidRDefault="00AB738C" w:rsidP="00E400C7">
            <w:pPr>
              <w:rPr>
                <w:rFonts w:ascii="Arimo" w:eastAsia="Arimo" w:hAnsi="Arimo" w:cs="Arimo"/>
              </w:rPr>
            </w:pPr>
            <w:r>
              <w:rPr>
                <w:rFonts w:ascii="Arimo" w:eastAsia="Arimo" w:hAnsi="Arimo" w:cs="Arimo"/>
              </w:rPr>
              <w:t>2.3</w:t>
            </w:r>
          </w:p>
        </w:tc>
      </w:tr>
    </w:tbl>
    <w:p w14:paraId="1442037B" w14:textId="77777777" w:rsidR="00AB738C" w:rsidRPr="00AB738C" w:rsidRDefault="00AB738C" w:rsidP="00AB738C">
      <w:pPr>
        <w:rPr>
          <w:lang w:val="en-GB"/>
        </w:rPr>
      </w:pPr>
    </w:p>
    <w:p w14:paraId="1DB66972" w14:textId="5272E639" w:rsidR="00AB738C" w:rsidRPr="00AB738C" w:rsidRDefault="00AB738C" w:rsidP="00AB738C">
      <w:pPr>
        <w:rPr>
          <w:lang w:val="en-GB"/>
        </w:rPr>
      </w:pPr>
      <w:r w:rsidRPr="00AB738C">
        <w:rPr>
          <w:lang w:val="en-GB"/>
        </w:rPr>
        <w:t xml:space="preserve">You can visit </w:t>
      </w:r>
      <w:hyperlink r:id="rId8" w:history="1">
        <w:r w:rsidRPr="0045464D">
          <w:rPr>
            <w:rStyle w:val="Hipervnculo"/>
            <w:lang w:val="en-GB"/>
          </w:rPr>
          <w:t>http://www.mipss70score.it/</w:t>
        </w:r>
      </w:hyperlink>
      <w:r>
        <w:rPr>
          <w:lang w:val="en-GB"/>
        </w:rPr>
        <w:t xml:space="preserve"> </w:t>
      </w:r>
      <w:r w:rsidRPr="00AB738C">
        <w:rPr>
          <w:lang w:val="en-GB"/>
        </w:rPr>
        <w:t>for the MIPSS70 score calculation.</w:t>
      </w:r>
    </w:p>
    <w:p w14:paraId="64A6086A" w14:textId="4504A93F" w:rsidR="00AB738C" w:rsidRDefault="00AB738C" w:rsidP="00AB738C">
      <w:pPr>
        <w:rPr>
          <w:b/>
          <w:lang w:val="en-GB"/>
        </w:rPr>
      </w:pPr>
      <w:r w:rsidRPr="00AB738C">
        <w:rPr>
          <w:lang w:val="en-GB"/>
        </w:rPr>
        <w:t xml:space="preserve">If the MIPSS70 score was not assessed, select </w:t>
      </w:r>
      <w:r w:rsidRPr="00AB738C">
        <w:rPr>
          <w:b/>
          <w:lang w:val="en-GB"/>
        </w:rPr>
        <w:t>Not evaluated</w:t>
      </w:r>
      <w:r w:rsidRPr="00AB738C">
        <w:rPr>
          <w:lang w:val="en-GB"/>
        </w:rPr>
        <w:t xml:space="preserve">. If the score is unavailable, check </w:t>
      </w:r>
      <w:r w:rsidRPr="00AB738C">
        <w:rPr>
          <w:b/>
          <w:lang w:val="en-GB"/>
        </w:rPr>
        <w:t>Unknown</w:t>
      </w:r>
      <w:r>
        <w:rPr>
          <w:b/>
          <w:lang w:val="en-GB"/>
        </w:rPr>
        <w:t>.</w:t>
      </w:r>
    </w:p>
    <w:p w14:paraId="5EDDAD40" w14:textId="794C6882" w:rsidR="00AB738C" w:rsidRDefault="00AB738C" w:rsidP="00AB738C">
      <w:pPr>
        <w:rPr>
          <w:lang w:val="en-GB"/>
        </w:rPr>
      </w:pPr>
    </w:p>
    <w:p w14:paraId="03523186" w14:textId="1D9DE522" w:rsidR="00AB738C" w:rsidRDefault="00AB738C" w:rsidP="00AB738C">
      <w:pPr>
        <w:pStyle w:val="Ttulo1"/>
        <w:rPr>
          <w:lang w:val="en-GB"/>
        </w:rPr>
      </w:pPr>
      <w:bookmarkStart w:id="16" w:name="_Toc135410129"/>
      <w:r w:rsidRPr="00AB738C">
        <w:rPr>
          <w:lang w:val="en-GB"/>
        </w:rPr>
        <w:t>Chromosome analysis</w:t>
      </w:r>
      <w:bookmarkEnd w:id="16"/>
    </w:p>
    <w:p w14:paraId="4D6C17E0" w14:textId="36FD06D7" w:rsidR="00AB738C" w:rsidRDefault="00AB738C" w:rsidP="00AB738C">
      <w:pPr>
        <w:pStyle w:val="Ttulo2"/>
        <w:rPr>
          <w:lang w:val="en-GB"/>
        </w:rPr>
      </w:pPr>
      <w:bookmarkStart w:id="17" w:name="_Toc135410130"/>
      <w:r w:rsidRPr="00AB738C">
        <w:rPr>
          <w:lang w:val="en-GB"/>
        </w:rPr>
        <w:t>12.</w:t>
      </w:r>
      <w:r w:rsidRPr="00AB738C">
        <w:rPr>
          <w:lang w:val="en-GB"/>
        </w:rPr>
        <w:tab/>
        <w:t>Chromosome analysis done before treatment (all methods including FISH)</w:t>
      </w:r>
      <w:bookmarkEnd w:id="17"/>
    </w:p>
    <w:p w14:paraId="42DE2950" w14:textId="77777777" w:rsidR="00AB738C" w:rsidRDefault="00AB738C" w:rsidP="00AB738C">
      <w:pPr>
        <w:rPr>
          <w:lang w:val="en-GB"/>
        </w:rPr>
      </w:pPr>
      <w:r w:rsidRPr="00AB738C">
        <w:rPr>
          <w:lang w:val="en-GB"/>
        </w:rPr>
        <w:t xml:space="preserve">In this section describe the results of all chromosome analyses (performed at/after diagnosis but before the treatment). </w:t>
      </w:r>
    </w:p>
    <w:p w14:paraId="5A32FD08" w14:textId="77777777" w:rsidR="00AB738C" w:rsidRDefault="00AB738C" w:rsidP="00AB738C">
      <w:pPr>
        <w:ind w:firstLine="708"/>
        <w:rPr>
          <w:lang w:val="en-GB"/>
        </w:rPr>
      </w:pPr>
      <w:r w:rsidRPr="00AB738C">
        <w:rPr>
          <w:b/>
          <w:lang w:val="en-GB"/>
        </w:rPr>
        <w:t>Not done or failed</w:t>
      </w:r>
      <w:r w:rsidRPr="00AB738C">
        <w:rPr>
          <w:lang w:val="en-GB"/>
        </w:rPr>
        <w:t xml:space="preserve"> - the chromosome analysis has not been done or failed;</w:t>
      </w:r>
    </w:p>
    <w:p w14:paraId="5B58F9CA" w14:textId="77777777" w:rsidR="00AB738C" w:rsidRDefault="00AB738C" w:rsidP="00AB738C">
      <w:pPr>
        <w:ind w:left="708"/>
        <w:rPr>
          <w:lang w:val="en-GB"/>
        </w:rPr>
      </w:pPr>
      <w:r w:rsidRPr="00AB738C">
        <w:rPr>
          <w:rFonts w:hint="eastAsia"/>
          <w:b/>
          <w:lang w:val="en-GB"/>
        </w:rPr>
        <w:t>Yes, abnormal results</w:t>
      </w:r>
      <w:r w:rsidRPr="00AB738C">
        <w:rPr>
          <w:rFonts w:hint="eastAsia"/>
          <w:lang w:val="en-GB"/>
        </w:rPr>
        <w:t xml:space="preserve"> - the chromosome analysis has been performed and at least one</w:t>
      </w:r>
      <w:r>
        <w:rPr>
          <w:lang w:val="en-GB"/>
        </w:rPr>
        <w:t xml:space="preserve"> </w:t>
      </w:r>
      <w:r w:rsidRPr="00AB738C">
        <w:rPr>
          <w:rFonts w:hint="eastAsia"/>
          <w:lang w:val="en-GB"/>
        </w:rPr>
        <w:t>of the results has been found to be abnormal. In addition, indicate the total number of different abnormalities present in all analyses with abnormal results (</w:t>
      </w:r>
      <w:r w:rsidRPr="00AB738C">
        <w:rPr>
          <w:rFonts w:hint="eastAsia"/>
          <w:b/>
          <w:lang w:val="en-GB"/>
        </w:rPr>
        <w:t>number of a</w:t>
      </w:r>
      <w:r w:rsidRPr="00AB738C">
        <w:rPr>
          <w:b/>
          <w:lang w:val="en-GB"/>
        </w:rPr>
        <w:t>bnormalities present</w:t>
      </w:r>
      <w:r w:rsidRPr="00AB738C">
        <w:rPr>
          <w:lang w:val="en-GB"/>
        </w:rPr>
        <w:t>).</w:t>
      </w:r>
    </w:p>
    <w:p w14:paraId="6962FB23" w14:textId="77777777" w:rsidR="00AB738C" w:rsidRDefault="00AB738C" w:rsidP="00AB738C">
      <w:pPr>
        <w:ind w:left="708"/>
        <w:rPr>
          <w:lang w:val="en-GB"/>
        </w:rPr>
      </w:pPr>
      <w:r w:rsidRPr="00AB738C">
        <w:rPr>
          <w:rFonts w:hint="eastAsia"/>
          <w:b/>
          <w:lang w:val="en-GB"/>
        </w:rPr>
        <w:lastRenderedPageBreak/>
        <w:t>Yes, normal results</w:t>
      </w:r>
      <w:r w:rsidRPr="00AB738C">
        <w:rPr>
          <w:rFonts w:hint="eastAsia"/>
          <w:lang w:val="en-GB"/>
        </w:rPr>
        <w:t xml:space="preserve"> - the chromosome analysis has been performed and all the results have been found normal;</w:t>
      </w:r>
    </w:p>
    <w:p w14:paraId="0243DFD1" w14:textId="1FD92B68" w:rsidR="00AB738C" w:rsidRPr="00AB738C" w:rsidRDefault="00AB738C" w:rsidP="00AB738C">
      <w:pPr>
        <w:ind w:left="708"/>
        <w:rPr>
          <w:lang w:val="en-GB"/>
        </w:rPr>
      </w:pPr>
      <w:r w:rsidRPr="00AB738C">
        <w:rPr>
          <w:rFonts w:hint="eastAsia"/>
          <w:b/>
          <w:lang w:val="en-GB"/>
        </w:rPr>
        <w:t>Unknown</w:t>
      </w:r>
      <w:r w:rsidRPr="00AB738C">
        <w:rPr>
          <w:rFonts w:hint="eastAsia"/>
          <w:lang w:val="en-GB"/>
        </w:rPr>
        <w:t xml:space="preserve"> - it is unknown whether the chromosome analysis has been done or not.</w:t>
      </w:r>
    </w:p>
    <w:p w14:paraId="3C977818" w14:textId="551A7B91" w:rsidR="002A2803" w:rsidRDefault="002A2803" w:rsidP="005D36E1">
      <w:pPr>
        <w:rPr>
          <w:lang w:val="en-GB"/>
        </w:rPr>
      </w:pPr>
    </w:p>
    <w:p w14:paraId="74034E9A" w14:textId="23FC2AD1" w:rsidR="00AB738C" w:rsidRDefault="00E179F5" w:rsidP="00AB738C">
      <w:pPr>
        <w:pStyle w:val="Ttulo3"/>
        <w:rPr>
          <w:lang w:val="en-GB"/>
        </w:rPr>
      </w:pPr>
      <w:bookmarkStart w:id="18" w:name="_Toc135410131"/>
      <w:r w:rsidRPr="00E179F5">
        <w:rPr>
          <w:lang w:val="en-GB"/>
        </w:rPr>
        <w:t>12.1. Date of chromosome analysis (if tested)</w:t>
      </w:r>
      <w:bookmarkEnd w:id="18"/>
    </w:p>
    <w:p w14:paraId="0167196D" w14:textId="0E2563FA" w:rsidR="00E179F5" w:rsidRPr="00E179F5" w:rsidRDefault="00E179F5" w:rsidP="00E179F5">
      <w:pPr>
        <w:rPr>
          <w:lang w:val="en-GB"/>
        </w:rPr>
      </w:pPr>
      <w:r w:rsidRPr="00E179F5">
        <w:rPr>
          <w:lang w:val="en-GB"/>
        </w:rPr>
        <w:t xml:space="preserve">Indicate the date of the chromosome analysis. If the results were normal, add the </w:t>
      </w:r>
      <w:r w:rsidRPr="00E179F5">
        <w:rPr>
          <w:u w:val="single"/>
          <w:lang w:val="en-GB"/>
        </w:rPr>
        <w:t>date of the first test</w:t>
      </w:r>
      <w:r w:rsidRPr="00E179F5">
        <w:rPr>
          <w:lang w:val="en-GB"/>
        </w:rPr>
        <w:t xml:space="preserve"> with normal results</w:t>
      </w:r>
      <w:r>
        <w:rPr>
          <w:lang w:val="en-GB"/>
        </w:rPr>
        <w:t>.</w:t>
      </w:r>
    </w:p>
    <w:p w14:paraId="51364E7B" w14:textId="4B793500" w:rsidR="002A2803" w:rsidRDefault="002A2803" w:rsidP="005D36E1">
      <w:pPr>
        <w:rPr>
          <w:lang w:val="en-GB"/>
        </w:rPr>
      </w:pPr>
    </w:p>
    <w:p w14:paraId="03F33046" w14:textId="1C035D0F" w:rsidR="00E179F5" w:rsidRDefault="00E179F5" w:rsidP="00E179F5">
      <w:pPr>
        <w:pStyle w:val="Ttulo3"/>
        <w:rPr>
          <w:lang w:val="en-GB"/>
        </w:rPr>
      </w:pPr>
      <w:bookmarkStart w:id="19" w:name="_Toc135410132"/>
      <w:r w:rsidRPr="00E179F5">
        <w:rPr>
          <w:lang w:val="en-GB"/>
        </w:rPr>
        <w:t>12.2. Chromosome analysis details</w:t>
      </w:r>
      <w:bookmarkEnd w:id="19"/>
    </w:p>
    <w:p w14:paraId="1FE89E9E" w14:textId="77777777" w:rsidR="00E179F5" w:rsidRPr="00E179F5" w:rsidRDefault="00E179F5" w:rsidP="00E179F5">
      <w:pPr>
        <w:rPr>
          <w:lang w:val="en-GB"/>
        </w:rPr>
      </w:pPr>
      <w:r w:rsidRPr="00E179F5">
        <w:rPr>
          <w:lang w:val="en-GB"/>
        </w:rPr>
        <w:t xml:space="preserve">See the cytogenetics form or ask the cytogenetics team and consult your physician. </w:t>
      </w:r>
    </w:p>
    <w:p w14:paraId="3A19E166" w14:textId="77777777" w:rsidR="00E179F5" w:rsidRPr="00E179F5" w:rsidRDefault="00E179F5" w:rsidP="00E179F5">
      <w:pPr>
        <w:rPr>
          <w:lang w:val="en-GB"/>
        </w:rPr>
      </w:pPr>
      <w:r w:rsidRPr="00E179F5">
        <w:rPr>
          <w:lang w:val="en-GB"/>
        </w:rPr>
        <w:t xml:space="preserve">If chromosome analysis was performed, indicate for each abnormality in the table whether it was </w:t>
      </w:r>
      <w:r w:rsidRPr="00E179F5">
        <w:rPr>
          <w:b/>
          <w:lang w:val="en-GB"/>
        </w:rPr>
        <w:t>Absent</w:t>
      </w:r>
      <w:r w:rsidRPr="00E179F5">
        <w:rPr>
          <w:lang w:val="en-GB"/>
        </w:rPr>
        <w:t xml:space="preserve"> or </w:t>
      </w:r>
      <w:r w:rsidRPr="00E179F5">
        <w:rPr>
          <w:b/>
          <w:lang w:val="en-GB"/>
        </w:rPr>
        <w:t>Present</w:t>
      </w:r>
      <w:r w:rsidRPr="00E179F5">
        <w:rPr>
          <w:lang w:val="en-GB"/>
        </w:rPr>
        <w:t xml:space="preserve">. If a chromosome abnormality was not evaluated, report </w:t>
      </w:r>
      <w:r w:rsidRPr="00E179F5">
        <w:rPr>
          <w:b/>
          <w:lang w:val="en-GB"/>
        </w:rPr>
        <w:t>Not evaluated</w:t>
      </w:r>
      <w:r w:rsidRPr="00E179F5">
        <w:rPr>
          <w:lang w:val="en-GB"/>
        </w:rPr>
        <w:t>.</w:t>
      </w:r>
    </w:p>
    <w:p w14:paraId="79B71D63" w14:textId="3A63800B" w:rsidR="00E179F5" w:rsidRPr="00E179F5" w:rsidRDefault="00E179F5" w:rsidP="00E179F5">
      <w:pPr>
        <w:rPr>
          <w:lang w:val="en-GB"/>
        </w:rPr>
      </w:pPr>
      <w:r w:rsidRPr="00E179F5">
        <w:rPr>
          <w:lang w:val="en-GB"/>
        </w:rPr>
        <w:t xml:space="preserve">If a chromosome abnormality was checked, but not listed as an option in the table, select </w:t>
      </w:r>
      <w:r w:rsidRPr="00E179F5">
        <w:rPr>
          <w:b/>
          <w:lang w:val="en-GB"/>
        </w:rPr>
        <w:t>Other</w:t>
      </w:r>
      <w:r w:rsidRPr="00E179F5">
        <w:rPr>
          <w:lang w:val="en-GB"/>
        </w:rPr>
        <w:t xml:space="preserve"> and specify the abnormality, marking whether it was </w:t>
      </w:r>
      <w:r w:rsidRPr="00E179F5">
        <w:rPr>
          <w:b/>
          <w:lang w:val="en-GB"/>
        </w:rPr>
        <w:t>Absent</w:t>
      </w:r>
      <w:r w:rsidRPr="00E179F5">
        <w:rPr>
          <w:lang w:val="en-GB"/>
        </w:rPr>
        <w:t xml:space="preserve"> or </w:t>
      </w:r>
      <w:r w:rsidRPr="00E179F5">
        <w:rPr>
          <w:b/>
          <w:lang w:val="en-GB"/>
        </w:rPr>
        <w:t>Present</w:t>
      </w:r>
      <w:r>
        <w:rPr>
          <w:lang w:val="en-GB"/>
        </w:rPr>
        <w:t>.</w:t>
      </w:r>
    </w:p>
    <w:p w14:paraId="27EB8668" w14:textId="77777777" w:rsidR="002A2803" w:rsidRDefault="002A2803" w:rsidP="005D36E1">
      <w:pPr>
        <w:rPr>
          <w:lang w:val="en-GB"/>
        </w:rPr>
      </w:pPr>
    </w:p>
    <w:p w14:paraId="5B526D8B" w14:textId="7AEF69B9" w:rsidR="002A2803" w:rsidRDefault="00E179F5" w:rsidP="00E179F5">
      <w:pPr>
        <w:pStyle w:val="Ttulo3"/>
        <w:rPr>
          <w:lang w:val="en-GB"/>
        </w:rPr>
      </w:pPr>
      <w:bookmarkStart w:id="20" w:name="_Toc135410133"/>
      <w:r w:rsidRPr="00E179F5">
        <w:rPr>
          <w:lang w:val="en-GB"/>
        </w:rPr>
        <w:t>12.3. Transcribe the complete karyotype</w:t>
      </w:r>
      <w:bookmarkEnd w:id="20"/>
    </w:p>
    <w:p w14:paraId="59B624C1" w14:textId="28530C4C" w:rsidR="002A2803" w:rsidRDefault="00E179F5" w:rsidP="005D36E1">
      <w:pPr>
        <w:rPr>
          <w:lang w:val="en-GB"/>
        </w:rPr>
      </w:pPr>
      <w:r w:rsidRPr="00E179F5">
        <w:rPr>
          <w:lang w:val="en-GB"/>
        </w:rPr>
        <w:t>if it is not possible to report the chromosome analysis results as per the abnormalities table. Preferably the table above with abnormalities should be completed. If the result of the</w:t>
      </w:r>
      <w:r>
        <w:rPr>
          <w:lang w:val="en-GB"/>
        </w:rPr>
        <w:t xml:space="preserve"> </w:t>
      </w:r>
      <w:r w:rsidRPr="00E179F5">
        <w:rPr>
          <w:lang w:val="en-GB"/>
        </w:rPr>
        <w:t xml:space="preserve">chromosome analysis is too complex, the complete karyotype should be described here. Describe all abnormalities according to the ISCN karyotype nomenclature. This notation includes the total number of chromosomes, the sex chromosomes, and any extra or missing autosomal chromosomes. For example, </w:t>
      </w:r>
      <w:r w:rsidRPr="00E179F5">
        <w:rPr>
          <w:b/>
          <w:lang w:val="en-GB"/>
        </w:rPr>
        <w:t>47, XY, +18</w:t>
      </w:r>
      <w:r w:rsidRPr="00E179F5">
        <w:rPr>
          <w:lang w:val="en-GB"/>
        </w:rPr>
        <w:t xml:space="preserve"> indicates that the patient has 47 chromosomes, is a male, and has an extra autosomal chromosome 18.</w:t>
      </w:r>
    </w:p>
    <w:p w14:paraId="73AA9ADC" w14:textId="150B7C74" w:rsidR="002A2803" w:rsidRDefault="002A2803" w:rsidP="005D36E1">
      <w:pPr>
        <w:rPr>
          <w:lang w:val="en-GB"/>
        </w:rPr>
      </w:pPr>
    </w:p>
    <w:p w14:paraId="74B2347F" w14:textId="369CCF04" w:rsidR="00E179F5" w:rsidRDefault="00E179F5" w:rsidP="00E179F5">
      <w:pPr>
        <w:pStyle w:val="Ttulo1"/>
        <w:rPr>
          <w:lang w:val="en-GB"/>
        </w:rPr>
      </w:pPr>
      <w:bookmarkStart w:id="21" w:name="_Toc135410134"/>
      <w:r w:rsidRPr="00E179F5">
        <w:rPr>
          <w:lang w:val="en-GB"/>
        </w:rPr>
        <w:t>Molecular marker analysis</w:t>
      </w:r>
      <w:bookmarkEnd w:id="21"/>
    </w:p>
    <w:p w14:paraId="38BEAACA" w14:textId="4815C6B7" w:rsidR="00E179F5" w:rsidRDefault="00E179F5" w:rsidP="00E179F5">
      <w:pPr>
        <w:pStyle w:val="Ttulo2"/>
        <w:rPr>
          <w:lang w:val="en-GB"/>
        </w:rPr>
      </w:pPr>
      <w:bookmarkStart w:id="22" w:name="_Toc135410135"/>
      <w:r w:rsidRPr="00E179F5">
        <w:rPr>
          <w:lang w:val="en-GB"/>
        </w:rPr>
        <w:t>13.</w:t>
      </w:r>
      <w:r w:rsidRPr="00E179F5">
        <w:rPr>
          <w:lang w:val="en-GB"/>
        </w:rPr>
        <w:tab/>
        <w:t>Molecular marker analysis done before treatment</w:t>
      </w:r>
      <w:bookmarkEnd w:id="22"/>
    </w:p>
    <w:p w14:paraId="5FFFA99A" w14:textId="6288E296" w:rsidR="00E179F5" w:rsidRDefault="00E179F5" w:rsidP="00E179F5">
      <w:pPr>
        <w:rPr>
          <w:lang w:val="en-GB"/>
        </w:rPr>
      </w:pPr>
      <w:r w:rsidRPr="00E179F5">
        <w:rPr>
          <w:lang w:val="en-GB"/>
        </w:rPr>
        <w:t xml:space="preserve">Indicate if molecular marker analysis was done or not before the treatment. Check </w:t>
      </w:r>
      <w:r w:rsidRPr="00E179F5">
        <w:rPr>
          <w:b/>
          <w:lang w:val="en-GB"/>
        </w:rPr>
        <w:t>Unknown</w:t>
      </w:r>
      <w:r w:rsidRPr="00E179F5">
        <w:rPr>
          <w:lang w:val="en-GB"/>
        </w:rPr>
        <w:t xml:space="preserve"> if it is not known whether it was performed</w:t>
      </w:r>
      <w:r>
        <w:rPr>
          <w:lang w:val="en-GB"/>
        </w:rPr>
        <w:t>.</w:t>
      </w:r>
    </w:p>
    <w:p w14:paraId="38697766" w14:textId="411654E7" w:rsidR="00E179F5" w:rsidRDefault="00E179F5" w:rsidP="00E179F5">
      <w:pPr>
        <w:rPr>
          <w:lang w:val="en-GB"/>
        </w:rPr>
      </w:pPr>
    </w:p>
    <w:p w14:paraId="10C3FB63" w14:textId="06753227" w:rsidR="00E179F5" w:rsidRPr="00E179F5" w:rsidRDefault="00E179F5" w:rsidP="00E179F5">
      <w:pPr>
        <w:pStyle w:val="Ttulo3"/>
        <w:rPr>
          <w:lang w:val="en-GB"/>
        </w:rPr>
      </w:pPr>
      <w:bookmarkStart w:id="23" w:name="_Toc135410136"/>
      <w:r w:rsidRPr="00E179F5">
        <w:rPr>
          <w:lang w:val="en-GB"/>
        </w:rPr>
        <w:lastRenderedPageBreak/>
        <w:t>13.1. Date of molecular marker analysis (if tested)</w:t>
      </w:r>
      <w:bookmarkEnd w:id="23"/>
    </w:p>
    <w:p w14:paraId="74850A0C" w14:textId="7246F0B8" w:rsidR="002A2803" w:rsidRDefault="00E179F5" w:rsidP="005D36E1">
      <w:pPr>
        <w:rPr>
          <w:lang w:val="en-GB"/>
        </w:rPr>
      </w:pPr>
      <w:r w:rsidRPr="00E179F5">
        <w:rPr>
          <w:lang w:val="en-GB"/>
        </w:rPr>
        <w:t>Indicate the date of the molecular analysis. If there were multiple molecular tests done on different dates, the results can be registered separately along with the test date. For example, if the test date of the MPN driver mutations (JAK2, CALR, MPL) and the test date of additional somatic mutations (ASXL1, SRSF2 etc.) do not coincide</w:t>
      </w:r>
      <w:r>
        <w:rPr>
          <w:lang w:val="en-GB"/>
        </w:rPr>
        <w:t>.</w:t>
      </w:r>
    </w:p>
    <w:p w14:paraId="268DC6A5" w14:textId="280A6EE6" w:rsidR="00E179F5" w:rsidRDefault="00E179F5" w:rsidP="005D36E1">
      <w:pPr>
        <w:rPr>
          <w:lang w:val="en-GB"/>
        </w:rPr>
      </w:pPr>
    </w:p>
    <w:p w14:paraId="334D47EB" w14:textId="5911A336" w:rsidR="00E179F5" w:rsidRDefault="00E179F5" w:rsidP="00E179F5">
      <w:pPr>
        <w:pStyle w:val="Ttulo3"/>
        <w:rPr>
          <w:lang w:val="en-GB"/>
        </w:rPr>
      </w:pPr>
      <w:bookmarkStart w:id="24" w:name="_Toc135410137"/>
      <w:r w:rsidRPr="00E179F5">
        <w:rPr>
          <w:lang w:val="en-GB"/>
        </w:rPr>
        <w:t>13.2. Molecular marker analysis details</w:t>
      </w:r>
      <w:bookmarkEnd w:id="24"/>
    </w:p>
    <w:p w14:paraId="4B547DEC" w14:textId="77777777" w:rsidR="00E179F5" w:rsidRPr="00E179F5" w:rsidRDefault="00E179F5" w:rsidP="00E179F5">
      <w:pPr>
        <w:rPr>
          <w:lang w:val="en-GB"/>
        </w:rPr>
      </w:pPr>
      <w:r w:rsidRPr="00E179F5">
        <w:rPr>
          <w:lang w:val="en-GB"/>
        </w:rPr>
        <w:t xml:space="preserve">If molecular marker analysis was performed, indicate for each marker in the table whether it was </w:t>
      </w:r>
      <w:r w:rsidRPr="00E179F5">
        <w:rPr>
          <w:b/>
          <w:lang w:val="en-GB"/>
        </w:rPr>
        <w:t>Absent</w:t>
      </w:r>
      <w:r w:rsidRPr="00E179F5">
        <w:rPr>
          <w:lang w:val="en-GB"/>
        </w:rPr>
        <w:t xml:space="preserve"> or </w:t>
      </w:r>
      <w:r w:rsidRPr="00E179F5">
        <w:rPr>
          <w:b/>
          <w:lang w:val="en-GB"/>
        </w:rPr>
        <w:t>Present</w:t>
      </w:r>
      <w:r w:rsidRPr="00E179F5">
        <w:rPr>
          <w:lang w:val="en-GB"/>
        </w:rPr>
        <w:t xml:space="preserve">. If a molecular marker was not evaluated, report </w:t>
      </w:r>
      <w:r w:rsidRPr="00E179F5">
        <w:rPr>
          <w:b/>
          <w:lang w:val="en-GB"/>
        </w:rPr>
        <w:t>Not evaluated</w:t>
      </w:r>
      <w:r w:rsidRPr="00E179F5">
        <w:rPr>
          <w:lang w:val="en-GB"/>
        </w:rPr>
        <w:t>.</w:t>
      </w:r>
    </w:p>
    <w:p w14:paraId="6E922080" w14:textId="1CF6F253" w:rsidR="00E179F5" w:rsidRPr="00E179F5" w:rsidRDefault="00E179F5" w:rsidP="00E179F5">
      <w:pPr>
        <w:rPr>
          <w:lang w:val="en-GB"/>
        </w:rPr>
      </w:pPr>
      <w:r w:rsidRPr="00E179F5">
        <w:rPr>
          <w:lang w:val="en-GB"/>
        </w:rPr>
        <w:t xml:space="preserve">If a molecular marker is detected, but not listed as an option in the table, select </w:t>
      </w:r>
      <w:r w:rsidRPr="00E179F5">
        <w:rPr>
          <w:b/>
          <w:lang w:val="en-GB"/>
        </w:rPr>
        <w:t>Other</w:t>
      </w:r>
      <w:r w:rsidRPr="00E179F5">
        <w:rPr>
          <w:lang w:val="en-GB"/>
        </w:rPr>
        <w:t xml:space="preserve"> and specify the marker, mark whether it was </w:t>
      </w:r>
      <w:r w:rsidRPr="00E179F5">
        <w:rPr>
          <w:b/>
          <w:lang w:val="en-GB"/>
        </w:rPr>
        <w:t>Absent</w:t>
      </w:r>
      <w:r w:rsidRPr="00E179F5">
        <w:rPr>
          <w:lang w:val="en-GB"/>
        </w:rPr>
        <w:t xml:space="preserve"> or </w:t>
      </w:r>
      <w:r w:rsidRPr="00E179F5">
        <w:rPr>
          <w:b/>
          <w:lang w:val="en-GB"/>
        </w:rPr>
        <w:t>Present</w:t>
      </w:r>
      <w:r w:rsidRPr="00E179F5">
        <w:rPr>
          <w:lang w:val="en-GB"/>
        </w:rPr>
        <w:t>.</w:t>
      </w:r>
    </w:p>
    <w:p w14:paraId="7EFBF5D2" w14:textId="4C9ABD12" w:rsidR="00E179F5" w:rsidRPr="00E179F5" w:rsidRDefault="00E179F5" w:rsidP="00E179F5">
      <w:pPr>
        <w:rPr>
          <w:lang w:val="en-GB"/>
        </w:rPr>
      </w:pPr>
      <w:r w:rsidRPr="00E179F5">
        <w:rPr>
          <w:lang w:val="en-GB"/>
        </w:rPr>
        <w:t xml:space="preserve">If Calreticulin (CALR) mutation is present, indicate the mutation type if known. If the lab report does not specify the type, select </w:t>
      </w:r>
      <w:r w:rsidRPr="00E179F5">
        <w:rPr>
          <w:b/>
          <w:lang w:val="en-GB"/>
        </w:rPr>
        <w:t>Present but type unknown</w:t>
      </w:r>
      <w:r>
        <w:rPr>
          <w:lang w:val="en-GB"/>
        </w:rPr>
        <w:t>.</w:t>
      </w:r>
    </w:p>
    <w:p w14:paraId="449202FA" w14:textId="77777777" w:rsidR="00D711C9" w:rsidRDefault="00D711C9" w:rsidP="005D36E1">
      <w:pPr>
        <w:rPr>
          <w:lang w:val="en-GB"/>
        </w:rPr>
      </w:pPr>
    </w:p>
    <w:p w14:paraId="07AB156C" w14:textId="54E5AA5C" w:rsidR="002A2803" w:rsidRDefault="00E179F5" w:rsidP="009364C1">
      <w:pPr>
        <w:pStyle w:val="Ttulo1"/>
        <w:rPr>
          <w:lang w:val="en-GB"/>
        </w:rPr>
      </w:pPr>
      <w:bookmarkStart w:id="25" w:name="_Toc135410138"/>
      <w:r w:rsidRPr="00E179F5">
        <w:rPr>
          <w:lang w:val="en-GB"/>
        </w:rPr>
        <w:t>Bibliography</w:t>
      </w:r>
      <w:bookmarkEnd w:id="25"/>
    </w:p>
    <w:p w14:paraId="6C0220E4" w14:textId="31699563" w:rsidR="009364C1" w:rsidRDefault="00E179F5" w:rsidP="009364C1">
      <w:pPr>
        <w:pStyle w:val="Prrafodelista"/>
        <w:numPr>
          <w:ilvl w:val="0"/>
          <w:numId w:val="2"/>
        </w:numPr>
        <w:rPr>
          <w:lang w:val="en-GB"/>
        </w:rPr>
      </w:pPr>
      <w:r w:rsidRPr="00E179F5">
        <w:rPr>
          <w:lang w:val="en-GB"/>
        </w:rPr>
        <w:t xml:space="preserve">Campo E, Harris NL, </w:t>
      </w:r>
      <w:proofErr w:type="spellStart"/>
      <w:r w:rsidRPr="00E179F5">
        <w:rPr>
          <w:lang w:val="en-GB"/>
        </w:rPr>
        <w:t>Pileri</w:t>
      </w:r>
      <w:proofErr w:type="spellEnd"/>
      <w:r w:rsidRPr="00E179F5">
        <w:rPr>
          <w:lang w:val="en-GB"/>
        </w:rPr>
        <w:t xml:space="preserve"> SA, Jaffe ES, Stein H, Thiele J. WHO Classification of Tumours of Haematopoietic and Lymphoid Tissues. IARC Who Classification of Tum; 2017. 586 p</w:t>
      </w:r>
      <w:r>
        <w:rPr>
          <w:lang w:val="en-GB"/>
        </w:rPr>
        <w:t>.</w:t>
      </w:r>
    </w:p>
    <w:p w14:paraId="435E875B" w14:textId="35E50017" w:rsidR="009364C1" w:rsidRDefault="00E179F5" w:rsidP="009364C1">
      <w:pPr>
        <w:pStyle w:val="Prrafodelista"/>
        <w:numPr>
          <w:ilvl w:val="0"/>
          <w:numId w:val="2"/>
        </w:numPr>
        <w:rPr>
          <w:lang w:val="en-GB"/>
        </w:rPr>
      </w:pPr>
      <w:proofErr w:type="spellStart"/>
      <w:r w:rsidRPr="00E179F5">
        <w:rPr>
          <w:lang w:val="en-GB"/>
        </w:rPr>
        <w:t>Leukemia</w:t>
      </w:r>
      <w:proofErr w:type="spellEnd"/>
      <w:r w:rsidRPr="00E179F5">
        <w:rPr>
          <w:lang w:val="en-GB"/>
        </w:rPr>
        <w:t xml:space="preserve"> &amp; Lymphoma Society. THE INTERNATIONAL PROGNOSTIC SCORING SYSTEM [Internet]. Available from: </w:t>
      </w:r>
      <w:hyperlink r:id="rId9" w:history="1">
        <w:r w:rsidRPr="0045464D">
          <w:rPr>
            <w:rStyle w:val="Hipervnculo"/>
            <w:lang w:val="en-GB"/>
          </w:rPr>
          <w:t>https://www.lls.org/myelodysplastic-syndromes/diagnosis/international-prognostic-scoring-system</w:t>
        </w:r>
      </w:hyperlink>
    </w:p>
    <w:p w14:paraId="4347E680" w14:textId="738E6518" w:rsidR="00E179F5" w:rsidRPr="009364C1" w:rsidRDefault="00E179F5" w:rsidP="009364C1">
      <w:pPr>
        <w:pStyle w:val="Prrafodelista"/>
        <w:numPr>
          <w:ilvl w:val="0"/>
          <w:numId w:val="2"/>
        </w:numPr>
        <w:rPr>
          <w:lang w:val="en-GB"/>
        </w:rPr>
      </w:pPr>
      <w:proofErr w:type="spellStart"/>
      <w:r w:rsidRPr="00E179F5">
        <w:rPr>
          <w:lang w:val="en-GB"/>
        </w:rPr>
        <w:t>Passamonti</w:t>
      </w:r>
      <w:proofErr w:type="spellEnd"/>
      <w:r w:rsidRPr="00E179F5">
        <w:rPr>
          <w:lang w:val="en-GB"/>
        </w:rPr>
        <w:t xml:space="preserve"> F, Cervantes F, </w:t>
      </w:r>
      <w:proofErr w:type="spellStart"/>
      <w:r w:rsidRPr="00E179F5">
        <w:rPr>
          <w:lang w:val="en-GB"/>
        </w:rPr>
        <w:t>Vannucchi</w:t>
      </w:r>
      <w:proofErr w:type="spellEnd"/>
      <w:r w:rsidRPr="00E179F5">
        <w:rPr>
          <w:lang w:val="en-GB"/>
        </w:rPr>
        <w:t xml:space="preserve"> AM, </w:t>
      </w:r>
      <w:proofErr w:type="spellStart"/>
      <w:r w:rsidRPr="00E179F5">
        <w:rPr>
          <w:lang w:val="en-GB"/>
        </w:rPr>
        <w:t>Morra</w:t>
      </w:r>
      <w:proofErr w:type="spellEnd"/>
      <w:r w:rsidRPr="00E179F5">
        <w:rPr>
          <w:lang w:val="en-GB"/>
        </w:rPr>
        <w:t xml:space="preserve"> E, Rumi E, Pereira A, et al. A dynamic prognostic model to predict survival in primary myelofibrosis: a study by the IWG-MRT (International Working Group for Myeloproliferative Neoplasms Research and Treatment). Blood. 2010 Mar 4;115(9):1703–8</w:t>
      </w:r>
      <w:r>
        <w:rPr>
          <w:lang w:val="en-GB"/>
        </w:rPr>
        <w:t>.</w:t>
      </w:r>
    </w:p>
    <w:sectPr w:rsidR="00E179F5" w:rsidRPr="009364C1" w:rsidSect="002F5A87">
      <w:headerReference w:type="even" r:id="rId10"/>
      <w:headerReference w:type="default" r:id="rId11"/>
      <w:footerReference w:type="even" r:id="rId12"/>
      <w:footerReference w:type="default" r:id="rId13"/>
      <w:headerReference w:type="first" r:id="rId14"/>
      <w:footerReference w:type="first" r:id="rId15"/>
      <w:pgSz w:w="11900" w:h="16840" w:code="9"/>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49CE1" w14:textId="77777777" w:rsidR="00FF5CAA" w:rsidRDefault="00FF5CAA" w:rsidP="005975F1">
      <w:r>
        <w:separator/>
      </w:r>
    </w:p>
  </w:endnote>
  <w:endnote w:type="continuationSeparator" w:id="0">
    <w:p w14:paraId="3DE6476B" w14:textId="77777777" w:rsidR="00FF5CAA" w:rsidRDefault="00FF5CAA" w:rsidP="0059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rial Unicode MS">
    <w:altName w:val="Arial"/>
    <w:panose1 w:val="020B0604020202020204"/>
    <w:charset w:val="00"/>
    <w:family w:val="auto"/>
    <w:pitch w:val="default"/>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495994012"/>
      <w:docPartObj>
        <w:docPartGallery w:val="Page Numbers (Bottom of Page)"/>
        <w:docPartUnique/>
      </w:docPartObj>
    </w:sdtPr>
    <w:sdtEndPr>
      <w:rPr>
        <w:rStyle w:val="Nmerodepgina"/>
      </w:rPr>
    </w:sdtEndPr>
    <w:sdtContent>
      <w:p w14:paraId="522E9D33" w14:textId="3B41E54B" w:rsidR="0029606C" w:rsidRDefault="0029606C" w:rsidP="005323B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F5A87">
          <w:rPr>
            <w:rStyle w:val="Nmerodepgina"/>
            <w:noProof/>
          </w:rPr>
          <w:t>2</w:t>
        </w:r>
        <w:r>
          <w:rPr>
            <w:rStyle w:val="Nmerodepgina"/>
          </w:rPr>
          <w:fldChar w:fldCharType="end"/>
        </w:r>
      </w:p>
    </w:sdtContent>
  </w:sdt>
  <w:p w14:paraId="61517CA6" w14:textId="77777777" w:rsidR="0029606C" w:rsidRDefault="0029606C" w:rsidP="0029606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Fonts w:ascii="Arial" w:hAnsi="Arial" w:cs="Arial"/>
        <w:sz w:val="15"/>
        <w:szCs w:val="15"/>
      </w:rPr>
      <w:id w:val="1037785932"/>
      <w:docPartObj>
        <w:docPartGallery w:val="Page Numbers (Bottom of Page)"/>
        <w:docPartUnique/>
      </w:docPartObj>
    </w:sdtPr>
    <w:sdtEndPr>
      <w:rPr>
        <w:rStyle w:val="Nmerodepgina"/>
      </w:rPr>
    </w:sdtEndPr>
    <w:sdtContent>
      <w:p w14:paraId="2B951551" w14:textId="77777777" w:rsidR="0029606C" w:rsidRPr="002F5A87" w:rsidRDefault="0029606C" w:rsidP="0029606C">
        <w:pPr>
          <w:pStyle w:val="Piedepgina"/>
          <w:framePr w:h="944" w:hRule="exact" w:wrap="none" w:vAnchor="text" w:hAnchor="margin" w:xAlign="right" w:y="-656"/>
          <w:rPr>
            <w:rStyle w:val="Nmerodepgina"/>
            <w:rFonts w:ascii="Arial" w:hAnsi="Arial" w:cs="Arial"/>
            <w:sz w:val="15"/>
            <w:szCs w:val="15"/>
            <w:lang w:val="en-GB"/>
          </w:rPr>
        </w:pPr>
        <w:r w:rsidRPr="0029606C">
          <w:rPr>
            <w:rStyle w:val="Nmerodepgina"/>
            <w:rFonts w:ascii="Arial" w:hAnsi="Arial" w:cs="Arial"/>
            <w:sz w:val="15"/>
            <w:szCs w:val="15"/>
          </w:rPr>
          <w:fldChar w:fldCharType="begin"/>
        </w:r>
        <w:r w:rsidRPr="00D9245A">
          <w:rPr>
            <w:rStyle w:val="Nmerodepgina"/>
            <w:rFonts w:ascii="Arial" w:hAnsi="Arial" w:cs="Arial"/>
            <w:sz w:val="15"/>
            <w:szCs w:val="15"/>
            <w:lang w:val="en-GB"/>
          </w:rPr>
          <w:instrText xml:space="preserve"> PAGE </w:instrText>
        </w:r>
        <w:r w:rsidRPr="0029606C">
          <w:rPr>
            <w:rStyle w:val="Nmerodepgina"/>
            <w:rFonts w:ascii="Arial" w:hAnsi="Arial" w:cs="Arial"/>
            <w:sz w:val="15"/>
            <w:szCs w:val="15"/>
          </w:rPr>
          <w:fldChar w:fldCharType="separate"/>
        </w:r>
        <w:r w:rsidRPr="00D9245A">
          <w:rPr>
            <w:rStyle w:val="Nmerodepgina"/>
            <w:rFonts w:ascii="Arial" w:hAnsi="Arial" w:cs="Arial"/>
            <w:noProof/>
            <w:sz w:val="15"/>
            <w:szCs w:val="15"/>
            <w:lang w:val="en-GB"/>
          </w:rPr>
          <w:t>1</w:t>
        </w:r>
        <w:r w:rsidRPr="0029606C">
          <w:rPr>
            <w:rStyle w:val="Nmerodepgina"/>
            <w:rFonts w:ascii="Arial" w:hAnsi="Arial" w:cs="Arial"/>
            <w:sz w:val="15"/>
            <w:szCs w:val="15"/>
          </w:rPr>
          <w:fldChar w:fldCharType="end"/>
        </w:r>
      </w:p>
    </w:sdtContent>
  </w:sdt>
  <w:p w14:paraId="115F8372" w14:textId="5D3497C6" w:rsidR="004F7F1E" w:rsidRPr="002F5A87" w:rsidRDefault="004F7F1E" w:rsidP="00D711C9">
    <w:pPr>
      <w:pStyle w:val="Piedepgina"/>
      <w:spacing w:after="360" w:line="240" w:lineRule="auto"/>
      <w:jc w:val="both"/>
      <w:rPr>
        <w:rFonts w:ascii="Arial" w:hAnsi="Arial" w:cs="Arial"/>
        <w:i/>
        <w:iCs/>
        <w:color w:val="000000"/>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4200" w14:textId="50ED1643" w:rsidR="00FD1041" w:rsidRPr="002F5A87" w:rsidRDefault="00FD1041" w:rsidP="00EB06C2">
    <w:pPr>
      <w:pStyle w:val="Piedepgina"/>
      <w:spacing w:after="360" w:line="240" w:lineRule="auto"/>
      <w:ind w:left="3544" w:right="-170"/>
      <w:jc w:val="both"/>
      <w:rPr>
        <w:rFonts w:ascii="Arial" w:hAnsi="Arial" w:cs="Arial"/>
        <w:i/>
        <w:iCs/>
        <w:color w:val="000000"/>
        <w:sz w:val="16"/>
        <w:szCs w:val="16"/>
        <w:lang w:val="en-GB"/>
      </w:rPr>
    </w:pPr>
    <w:r>
      <w:rPr>
        <w:noProof/>
        <w:lang w:val="en-GB"/>
      </w:rPr>
      <w:drawing>
        <wp:anchor distT="0" distB="0" distL="114300" distR="114300" simplePos="0" relativeHeight="251656192" behindDoc="0" locked="0" layoutInCell="1" allowOverlap="1" wp14:anchorId="6BBF7C3B" wp14:editId="07047D62">
          <wp:simplePos x="0" y="0"/>
          <wp:positionH relativeFrom="margin">
            <wp:posOffset>-31750</wp:posOffset>
          </wp:positionH>
          <wp:positionV relativeFrom="paragraph">
            <wp:posOffset>101691</wp:posOffset>
          </wp:positionV>
          <wp:extent cx="2224408" cy="496222"/>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U.png"/>
                  <pic:cNvPicPr/>
                </pic:nvPicPr>
                <pic:blipFill>
                  <a:blip r:embed="rId1">
                    <a:extLst>
                      <a:ext uri="{28A0092B-C50C-407E-A947-70E740481C1C}">
                        <a14:useLocalDpi xmlns:a14="http://schemas.microsoft.com/office/drawing/2010/main" val="0"/>
                      </a:ext>
                    </a:extLst>
                  </a:blip>
                  <a:stretch>
                    <a:fillRect/>
                  </a:stretch>
                </pic:blipFill>
                <pic:spPr>
                  <a:xfrm>
                    <a:off x="0" y="0"/>
                    <a:ext cx="2224408" cy="496222"/>
                  </a:xfrm>
                  <a:prstGeom prst="rect">
                    <a:avLst/>
                  </a:prstGeom>
                </pic:spPr>
              </pic:pic>
            </a:graphicData>
          </a:graphic>
          <wp14:sizeRelH relativeFrom="margin">
            <wp14:pctWidth>0</wp14:pctWidth>
          </wp14:sizeRelH>
          <wp14:sizeRelV relativeFrom="margin">
            <wp14:pctHeight>0</wp14:pctHeight>
          </wp14:sizeRelV>
        </wp:anchor>
      </w:drawing>
    </w:r>
    <w:r w:rsidR="00864F40">
      <w:rPr>
        <w:rFonts w:ascii="Arial" w:hAnsi="Arial" w:cs="Arial"/>
        <w:i/>
        <w:iCs/>
        <w:color w:val="000000"/>
        <w:sz w:val="16"/>
        <w:szCs w:val="16"/>
        <w:lang w:val="en-GB"/>
      </w:rPr>
      <w:t>Co-f</w:t>
    </w:r>
    <w:r w:rsidRPr="00FD1041">
      <w:rPr>
        <w:rFonts w:ascii="Arial" w:hAnsi="Arial" w:cs="Arial"/>
        <w:i/>
        <w:iCs/>
        <w:color w:val="000000"/>
        <w:sz w:val="16"/>
        <w:szCs w:val="16"/>
        <w:lang w:val="en-GB"/>
      </w:rPr>
      <w:t>unded by the European Union. Views and opinions expressed are however those of the author(s) only and do not necessarily reflect those of the European Union or European Health and Digital Executive Agency (HADEA). Neither the European Union nor the granting authority can be held responsible for them.</w:t>
    </w:r>
    <w:r w:rsidR="002F5A87">
      <w:rPr>
        <w:rFonts w:ascii="Arial" w:hAnsi="Arial" w:cs="Arial"/>
        <w:i/>
        <w:iCs/>
        <w:color w:val="000000"/>
        <w:sz w:val="16"/>
        <w:szCs w:val="16"/>
        <w:lang w:val="en-GB"/>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C8FEA" w14:textId="77777777" w:rsidR="00FF5CAA" w:rsidRDefault="00FF5CAA" w:rsidP="005975F1">
      <w:r>
        <w:separator/>
      </w:r>
    </w:p>
  </w:footnote>
  <w:footnote w:type="continuationSeparator" w:id="0">
    <w:p w14:paraId="15770723" w14:textId="77777777" w:rsidR="00FF5CAA" w:rsidRDefault="00FF5CAA" w:rsidP="005975F1">
      <w:r>
        <w:continuationSeparator/>
      </w:r>
    </w:p>
  </w:footnote>
  <w:footnote w:id="1">
    <w:p w14:paraId="62D8D130" w14:textId="77777777" w:rsidR="009962E6" w:rsidRPr="009962E6" w:rsidRDefault="009962E6" w:rsidP="009962E6">
      <w:pPr>
        <w:spacing w:line="240" w:lineRule="auto"/>
        <w:rPr>
          <w:sz w:val="20"/>
          <w:szCs w:val="20"/>
          <w:lang w:val="en-GB"/>
        </w:rPr>
      </w:pPr>
      <w:r>
        <w:rPr>
          <w:vertAlign w:val="superscript"/>
        </w:rPr>
        <w:footnoteRef/>
      </w:r>
      <w:r w:rsidRPr="009962E6">
        <w:rPr>
          <w:sz w:val="20"/>
          <w:szCs w:val="20"/>
          <w:lang w:val="en-GB"/>
        </w:rPr>
        <w:t xml:space="preserve"> Megakaryocytes with aberrant nuclear/cytoplasmic ratio and hyperchromatic and irregularly folded nuclei and dense clustering</w:t>
      </w:r>
    </w:p>
  </w:footnote>
  <w:footnote w:id="2">
    <w:p w14:paraId="32DE0C82" w14:textId="77777777" w:rsidR="009962E6" w:rsidRPr="009962E6" w:rsidRDefault="009962E6" w:rsidP="009962E6">
      <w:pPr>
        <w:spacing w:line="240" w:lineRule="auto"/>
        <w:rPr>
          <w:sz w:val="20"/>
          <w:szCs w:val="20"/>
          <w:lang w:val="en-GB"/>
        </w:rPr>
      </w:pPr>
      <w:r>
        <w:rPr>
          <w:vertAlign w:val="superscript"/>
        </w:rPr>
        <w:footnoteRef/>
      </w:r>
      <w:r w:rsidRPr="009962E6">
        <w:rPr>
          <w:sz w:val="20"/>
          <w:szCs w:val="20"/>
          <w:lang w:val="en-GB"/>
        </w:rPr>
        <w:t xml:space="preserve"> In the absence of any of the 3 major clonal mutations, the search for the most frequent accompanying mutations (</w:t>
      </w:r>
      <w:proofErr w:type="spellStart"/>
      <w:r w:rsidRPr="009962E6">
        <w:rPr>
          <w:sz w:val="20"/>
          <w:szCs w:val="20"/>
          <w:lang w:val="en-GB"/>
        </w:rPr>
        <w:t>eg</w:t>
      </w:r>
      <w:proofErr w:type="spellEnd"/>
      <w:r w:rsidRPr="009962E6">
        <w:rPr>
          <w:sz w:val="20"/>
          <w:szCs w:val="20"/>
          <w:lang w:val="en-GB"/>
        </w:rPr>
        <w:t>, ASXL1, EZH2, TET2, IDH1/IDH2, SRSF2, SF3B1) are of help in determining the clonal nature of the disease.</w:t>
      </w:r>
    </w:p>
  </w:footnote>
  <w:footnote w:id="3">
    <w:p w14:paraId="0B92AA8D" w14:textId="77777777" w:rsidR="009962E6" w:rsidRPr="009962E6" w:rsidRDefault="009962E6" w:rsidP="009962E6">
      <w:pPr>
        <w:spacing w:line="240" w:lineRule="auto"/>
        <w:rPr>
          <w:sz w:val="20"/>
          <w:szCs w:val="20"/>
          <w:lang w:val="en-GB"/>
        </w:rPr>
      </w:pPr>
      <w:r>
        <w:rPr>
          <w:vertAlign w:val="superscript"/>
        </w:rPr>
        <w:footnoteRef/>
      </w:r>
      <w:r w:rsidRPr="009962E6">
        <w:rPr>
          <w:sz w:val="20"/>
          <w:szCs w:val="20"/>
          <w:lang w:val="en-GB"/>
        </w:rPr>
        <w:t xml:space="preserve"> Minor (grade 1) reticulin fibrosis secondary to infection, autoimmune disorder or other chronic inflammatory conditions, hairy cell </w:t>
      </w:r>
      <w:proofErr w:type="spellStart"/>
      <w:r w:rsidRPr="009962E6">
        <w:rPr>
          <w:sz w:val="20"/>
          <w:szCs w:val="20"/>
          <w:lang w:val="en-GB"/>
        </w:rPr>
        <w:t>leukemia</w:t>
      </w:r>
      <w:proofErr w:type="spellEnd"/>
      <w:r w:rsidRPr="009962E6">
        <w:rPr>
          <w:sz w:val="20"/>
          <w:szCs w:val="20"/>
          <w:lang w:val="en-GB"/>
        </w:rPr>
        <w:t xml:space="preserve"> or other lymphoid neoplasm, metastatic malignancy, or toxic (chronic) myelopathies.</w:t>
      </w:r>
    </w:p>
  </w:footnote>
  <w:footnote w:id="4">
    <w:p w14:paraId="14A5961A" w14:textId="77777777" w:rsidR="009962E6" w:rsidRPr="009962E6" w:rsidRDefault="009962E6" w:rsidP="009962E6">
      <w:pPr>
        <w:spacing w:line="240" w:lineRule="auto"/>
        <w:rPr>
          <w:sz w:val="20"/>
          <w:szCs w:val="20"/>
          <w:lang w:val="en-GB"/>
        </w:rPr>
      </w:pPr>
      <w:r>
        <w:rPr>
          <w:vertAlign w:val="superscript"/>
        </w:rPr>
        <w:footnoteRef/>
      </w:r>
      <w:r w:rsidRPr="009962E6">
        <w:rPr>
          <w:sz w:val="20"/>
          <w:szCs w:val="20"/>
          <w:lang w:val="en-GB"/>
        </w:rPr>
        <w:t xml:space="preserve"> BM biopsy may not </w:t>
      </w:r>
      <w:proofErr w:type="spellStart"/>
      <w:proofErr w:type="gramStart"/>
      <w:r w:rsidRPr="009962E6">
        <w:rPr>
          <w:sz w:val="20"/>
          <w:szCs w:val="20"/>
          <w:lang w:val="en-GB"/>
        </w:rPr>
        <w:t>required</w:t>
      </w:r>
      <w:proofErr w:type="spellEnd"/>
      <w:proofErr w:type="gramEnd"/>
      <w:r w:rsidRPr="009962E6">
        <w:rPr>
          <w:sz w:val="20"/>
          <w:szCs w:val="20"/>
          <w:lang w:val="en-GB"/>
        </w:rPr>
        <w:t xml:space="preserve"> if Hb &gt; 18.5 g/dL in men or 16.5 in women (</w:t>
      </w:r>
      <w:proofErr w:type="spellStart"/>
      <w:r w:rsidRPr="009962E6">
        <w:rPr>
          <w:sz w:val="20"/>
          <w:szCs w:val="20"/>
          <w:lang w:val="en-GB"/>
        </w:rPr>
        <w:t>Hct</w:t>
      </w:r>
      <w:proofErr w:type="spellEnd"/>
      <w:r w:rsidRPr="009962E6">
        <w:rPr>
          <w:sz w:val="20"/>
          <w:szCs w:val="20"/>
          <w:lang w:val="en-GB"/>
        </w:rPr>
        <w:t xml:space="preserve"> &gt; 55.5 in men and 49.5 in women).</w:t>
      </w:r>
    </w:p>
  </w:footnote>
  <w:footnote w:id="5">
    <w:p w14:paraId="49DB095F" w14:textId="77777777" w:rsidR="00AB738C" w:rsidRDefault="00AB738C" w:rsidP="00AB738C">
      <w:pPr>
        <w:spacing w:line="240" w:lineRule="auto"/>
        <w:rPr>
          <w:sz w:val="16"/>
          <w:szCs w:val="16"/>
        </w:rPr>
      </w:pPr>
      <w:r>
        <w:rPr>
          <w:vertAlign w:val="superscript"/>
        </w:rPr>
        <w:footnoteRef/>
      </w:r>
      <w:r>
        <w:rPr>
          <w:sz w:val="16"/>
          <w:szCs w:val="16"/>
        </w:rPr>
        <w:t xml:space="preserve"> </w:t>
      </w:r>
      <w:proofErr w:type="spellStart"/>
      <w:r>
        <w:rPr>
          <w:sz w:val="16"/>
          <w:szCs w:val="16"/>
        </w:rPr>
        <w:t>Overall</w:t>
      </w:r>
      <w:proofErr w:type="spellEnd"/>
      <w:r>
        <w:rPr>
          <w:sz w:val="16"/>
          <w:szCs w:val="16"/>
        </w:rPr>
        <w:t xml:space="preserve"> </w:t>
      </w:r>
      <w:proofErr w:type="spellStart"/>
      <w:r>
        <w:rPr>
          <w:sz w:val="16"/>
          <w:szCs w:val="16"/>
        </w:rPr>
        <w:t>survival</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DCC6" w14:textId="77777777" w:rsidR="004F7F1E" w:rsidRDefault="00FF5CAA">
    <w:pPr>
      <w:pStyle w:val="Encabezado"/>
    </w:pPr>
    <w:r>
      <w:rPr>
        <w:noProof/>
      </w:rPr>
      <w:pict w14:anchorId="4251D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179" o:spid="_x0000_s2049" type="#_x0000_t75" alt="/Volumes/Sin título/My_Design/EBMT/2018/WP18/Template_study/fondo.pdf" style="position:absolute;margin-left:0;margin-top:0;width:595pt;height:842pt;z-index:-25165721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7C352" w14:textId="1B3E3ECC" w:rsidR="002F5A87" w:rsidRDefault="002F5A87" w:rsidP="002F5A87">
    <w:pPr>
      <w:pStyle w:val="Encabezado"/>
      <w:jc w:val="right"/>
    </w:pPr>
  </w:p>
  <w:p w14:paraId="53C1FA04" w14:textId="0F2C722D" w:rsidR="002F5A87" w:rsidRDefault="002F5A87" w:rsidP="00EF3A29">
    <w:pPr>
      <w:pStyle w:val="Encabezado"/>
      <w:spacing w:line="240" w:lineRule="auto"/>
      <w:jc w:val="right"/>
    </w:pPr>
    <w:r>
      <w:rPr>
        <w:noProof/>
        <w:color w:val="808080" w:themeColor="background1" w:themeShade="80"/>
      </w:rPr>
      <w:drawing>
        <wp:anchor distT="0" distB="0" distL="114300" distR="114300" simplePos="0" relativeHeight="251658240" behindDoc="1" locked="0" layoutInCell="1" allowOverlap="1" wp14:anchorId="6D9FE6AA" wp14:editId="22357753">
          <wp:simplePos x="0" y="0"/>
          <wp:positionH relativeFrom="margin">
            <wp:align>left</wp:align>
          </wp:positionH>
          <wp:positionV relativeFrom="paragraph">
            <wp:posOffset>29028</wp:posOffset>
          </wp:positionV>
          <wp:extent cx="2423795" cy="504825"/>
          <wp:effectExtent l="0" t="0" r="0" b="9525"/>
          <wp:wrapTight wrapText="bothSides">
            <wp:wrapPolygon edited="0">
              <wp:start x="2716" y="0"/>
              <wp:lineTo x="0" y="6521"/>
              <wp:lineTo x="0" y="19562"/>
              <wp:lineTo x="679" y="21192"/>
              <wp:lineTo x="3905" y="21192"/>
              <wp:lineTo x="15279" y="21192"/>
              <wp:lineTo x="21391" y="18747"/>
              <wp:lineTo x="21391" y="1630"/>
              <wp:lineTo x="5942" y="0"/>
              <wp:lineTo x="2716" y="0"/>
            </wp:wrapPolygon>
          </wp:wrapTight>
          <wp:docPr id="1609410296" name="Picture 160941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2DA3FC" w14:textId="62AC830D" w:rsidR="002F5A87" w:rsidRDefault="002F5A87" w:rsidP="00EF3A29">
    <w:pPr>
      <w:pStyle w:val="Encabezado"/>
      <w:spacing w:line="240" w:lineRule="auto"/>
      <w:jc w:val="right"/>
      <w:rPr>
        <w:sz w:val="18"/>
        <w:szCs w:val="18"/>
      </w:rPr>
    </w:pPr>
    <w:r w:rsidRPr="002F5A87">
      <w:rPr>
        <w:sz w:val="18"/>
        <w:szCs w:val="18"/>
      </w:rPr>
      <w:t xml:space="preserve">NAME OF FORM </w:t>
    </w:r>
  </w:p>
  <w:p w14:paraId="105465EA" w14:textId="77777777" w:rsidR="000D05A5" w:rsidRDefault="000D05A5" w:rsidP="00EF3A29">
    <w:pPr>
      <w:pStyle w:val="Encabezado"/>
      <w:spacing w:line="240" w:lineRule="auto"/>
      <w:jc w:val="right"/>
      <w:rPr>
        <w:sz w:val="18"/>
        <w:szCs w:val="18"/>
      </w:rPr>
    </w:pPr>
  </w:p>
  <w:p w14:paraId="54ED3B8C" w14:textId="77777777" w:rsidR="00EF3A29" w:rsidRPr="002F5A87" w:rsidRDefault="00EF3A29" w:rsidP="00EF3A29">
    <w:pPr>
      <w:pStyle w:val="Encabezado"/>
      <w:spacing w:line="240" w:lineRule="auto"/>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DB03" w14:textId="21702474" w:rsidR="00FD1041" w:rsidRDefault="002F5A87">
    <w:pPr>
      <w:pStyle w:val="Encabezado"/>
    </w:pPr>
    <w:r>
      <w:rPr>
        <w:noProof/>
        <w:color w:val="808080" w:themeColor="background1" w:themeShade="80"/>
      </w:rPr>
      <w:drawing>
        <wp:anchor distT="0" distB="0" distL="114300" distR="114300" simplePos="0" relativeHeight="251657216" behindDoc="1" locked="0" layoutInCell="1" allowOverlap="1" wp14:anchorId="66333168" wp14:editId="6764442A">
          <wp:simplePos x="0" y="0"/>
          <wp:positionH relativeFrom="margin">
            <wp:align>left</wp:align>
          </wp:positionH>
          <wp:positionV relativeFrom="paragraph">
            <wp:posOffset>456963</wp:posOffset>
          </wp:positionV>
          <wp:extent cx="2423795" cy="504825"/>
          <wp:effectExtent l="0" t="0" r="0" b="9525"/>
          <wp:wrapTight wrapText="bothSides">
            <wp:wrapPolygon edited="0">
              <wp:start x="2716" y="0"/>
              <wp:lineTo x="0" y="6521"/>
              <wp:lineTo x="0" y="19562"/>
              <wp:lineTo x="679" y="21192"/>
              <wp:lineTo x="3905" y="21192"/>
              <wp:lineTo x="15279" y="21192"/>
              <wp:lineTo x="21391" y="18747"/>
              <wp:lineTo x="21391" y="1630"/>
              <wp:lineTo x="5942" y="0"/>
              <wp:lineTo x="2716" y="0"/>
            </wp:wrapPolygon>
          </wp:wrapTight>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7B5D"/>
    <w:multiLevelType w:val="multilevel"/>
    <w:tmpl w:val="092E88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775D91"/>
    <w:multiLevelType w:val="multilevel"/>
    <w:tmpl w:val="B88C4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467EA3"/>
    <w:multiLevelType w:val="multilevel"/>
    <w:tmpl w:val="05EC75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AA054D"/>
    <w:multiLevelType w:val="multilevel"/>
    <w:tmpl w:val="2C2868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C91F40"/>
    <w:multiLevelType w:val="multilevel"/>
    <w:tmpl w:val="3CE23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6A37056"/>
    <w:multiLevelType w:val="multilevel"/>
    <w:tmpl w:val="B964BC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7094E3A"/>
    <w:multiLevelType w:val="hybridMultilevel"/>
    <w:tmpl w:val="A0D20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0D4211"/>
    <w:multiLevelType w:val="multilevel"/>
    <w:tmpl w:val="ADE247FA"/>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D7C7683"/>
    <w:multiLevelType w:val="hybridMultilevel"/>
    <w:tmpl w:val="8DAA3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4D2AE9"/>
    <w:multiLevelType w:val="multilevel"/>
    <w:tmpl w:val="B330A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BB118FB"/>
    <w:multiLevelType w:val="multilevel"/>
    <w:tmpl w:val="2AA68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04408CC"/>
    <w:multiLevelType w:val="hybridMultilevel"/>
    <w:tmpl w:val="419A3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732441"/>
    <w:multiLevelType w:val="multilevel"/>
    <w:tmpl w:val="1CBE1A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03A577A"/>
    <w:multiLevelType w:val="multilevel"/>
    <w:tmpl w:val="4E6038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EEC337C"/>
    <w:multiLevelType w:val="hybridMultilevel"/>
    <w:tmpl w:val="BCCC4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586621F"/>
    <w:multiLevelType w:val="multilevel"/>
    <w:tmpl w:val="1826BDC8"/>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1732F7"/>
    <w:multiLevelType w:val="multilevel"/>
    <w:tmpl w:val="B09002B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8"/>
  </w:num>
  <w:num w:numId="2">
    <w:abstractNumId w:val="11"/>
  </w:num>
  <w:num w:numId="3">
    <w:abstractNumId w:val="13"/>
  </w:num>
  <w:num w:numId="4">
    <w:abstractNumId w:val="3"/>
  </w:num>
  <w:num w:numId="5">
    <w:abstractNumId w:val="1"/>
  </w:num>
  <w:num w:numId="6">
    <w:abstractNumId w:val="7"/>
  </w:num>
  <w:num w:numId="7">
    <w:abstractNumId w:val="12"/>
  </w:num>
  <w:num w:numId="8">
    <w:abstractNumId w:val="15"/>
  </w:num>
  <w:num w:numId="9">
    <w:abstractNumId w:val="16"/>
  </w:num>
  <w:num w:numId="10">
    <w:abstractNumId w:val="2"/>
  </w:num>
  <w:num w:numId="11">
    <w:abstractNumId w:val="5"/>
  </w:num>
  <w:num w:numId="12">
    <w:abstractNumId w:val="4"/>
  </w:num>
  <w:num w:numId="13">
    <w:abstractNumId w:val="9"/>
  </w:num>
  <w:num w:numId="14">
    <w:abstractNumId w:val="0"/>
  </w:num>
  <w:num w:numId="15">
    <w:abstractNumId w:val="10"/>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F1"/>
    <w:rsid w:val="0008265F"/>
    <w:rsid w:val="000D05A5"/>
    <w:rsid w:val="00101C98"/>
    <w:rsid w:val="00112363"/>
    <w:rsid w:val="00117225"/>
    <w:rsid w:val="00190EC3"/>
    <w:rsid w:val="001F3EC5"/>
    <w:rsid w:val="00200D77"/>
    <w:rsid w:val="002012F6"/>
    <w:rsid w:val="00212060"/>
    <w:rsid w:val="00247F78"/>
    <w:rsid w:val="00260306"/>
    <w:rsid w:val="00262435"/>
    <w:rsid w:val="00270D30"/>
    <w:rsid w:val="0029606C"/>
    <w:rsid w:val="002A2803"/>
    <w:rsid w:val="002C5DA6"/>
    <w:rsid w:val="002C6D03"/>
    <w:rsid w:val="002D18DD"/>
    <w:rsid w:val="002F5A87"/>
    <w:rsid w:val="00303676"/>
    <w:rsid w:val="00311FFB"/>
    <w:rsid w:val="00331CCC"/>
    <w:rsid w:val="00345B6C"/>
    <w:rsid w:val="003D2E9E"/>
    <w:rsid w:val="003D58EB"/>
    <w:rsid w:val="0040560B"/>
    <w:rsid w:val="00415D14"/>
    <w:rsid w:val="00484DDF"/>
    <w:rsid w:val="004A5182"/>
    <w:rsid w:val="004A7719"/>
    <w:rsid w:val="004C1B08"/>
    <w:rsid w:val="004D6485"/>
    <w:rsid w:val="004F7F1E"/>
    <w:rsid w:val="005039F1"/>
    <w:rsid w:val="0050650A"/>
    <w:rsid w:val="00521681"/>
    <w:rsid w:val="00535C06"/>
    <w:rsid w:val="00536BC8"/>
    <w:rsid w:val="00562DD3"/>
    <w:rsid w:val="00571480"/>
    <w:rsid w:val="005975F1"/>
    <w:rsid w:val="005A3496"/>
    <w:rsid w:val="005D36E1"/>
    <w:rsid w:val="006140E1"/>
    <w:rsid w:val="006163E8"/>
    <w:rsid w:val="006434D3"/>
    <w:rsid w:val="00653544"/>
    <w:rsid w:val="006B7875"/>
    <w:rsid w:val="006C4164"/>
    <w:rsid w:val="006C4DAF"/>
    <w:rsid w:val="00757C19"/>
    <w:rsid w:val="00777C81"/>
    <w:rsid w:val="00791FE2"/>
    <w:rsid w:val="007A1C3D"/>
    <w:rsid w:val="0080230B"/>
    <w:rsid w:val="00843797"/>
    <w:rsid w:val="00864F40"/>
    <w:rsid w:val="0089031E"/>
    <w:rsid w:val="009364C1"/>
    <w:rsid w:val="009962E6"/>
    <w:rsid w:val="00A025B8"/>
    <w:rsid w:val="00A06D3F"/>
    <w:rsid w:val="00A56F19"/>
    <w:rsid w:val="00A655EA"/>
    <w:rsid w:val="00A91EC9"/>
    <w:rsid w:val="00A95526"/>
    <w:rsid w:val="00A95F80"/>
    <w:rsid w:val="00AA387A"/>
    <w:rsid w:val="00AB738C"/>
    <w:rsid w:val="00B168CE"/>
    <w:rsid w:val="00B66BF5"/>
    <w:rsid w:val="00BF1C9F"/>
    <w:rsid w:val="00C30824"/>
    <w:rsid w:val="00C4485C"/>
    <w:rsid w:val="00C45EA7"/>
    <w:rsid w:val="00C51538"/>
    <w:rsid w:val="00CA3A26"/>
    <w:rsid w:val="00CB29A9"/>
    <w:rsid w:val="00CD3B5E"/>
    <w:rsid w:val="00D217A9"/>
    <w:rsid w:val="00D36651"/>
    <w:rsid w:val="00D711C9"/>
    <w:rsid w:val="00D9245A"/>
    <w:rsid w:val="00DB00DF"/>
    <w:rsid w:val="00DD1CFB"/>
    <w:rsid w:val="00DE6105"/>
    <w:rsid w:val="00E00D4F"/>
    <w:rsid w:val="00E179F5"/>
    <w:rsid w:val="00EB06C2"/>
    <w:rsid w:val="00ED7E9F"/>
    <w:rsid w:val="00EF3A29"/>
    <w:rsid w:val="00F27E52"/>
    <w:rsid w:val="00F470A1"/>
    <w:rsid w:val="00F474F5"/>
    <w:rsid w:val="00F62B94"/>
    <w:rsid w:val="00FA03A2"/>
    <w:rsid w:val="00FA3518"/>
    <w:rsid w:val="00FD1041"/>
    <w:rsid w:val="00FF1F44"/>
    <w:rsid w:val="00FF5CAA"/>
    <w:rsid w:val="00FF7B4C"/>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DC8CFF"/>
  <w15:chartTrackingRefBased/>
  <w15:docId w15:val="{7C83A329-99D8-6C48-B301-4224B10E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DDF"/>
    <w:pPr>
      <w:spacing w:before="120" w:after="120" w:line="360" w:lineRule="auto"/>
    </w:pPr>
    <w:rPr>
      <w:rFonts w:asciiTheme="minorBidi" w:hAnsiTheme="minorBidi"/>
      <w:sz w:val="21"/>
    </w:rPr>
  </w:style>
  <w:style w:type="paragraph" w:styleId="Ttulo1">
    <w:name w:val="heading 1"/>
    <w:basedOn w:val="Normal"/>
    <w:next w:val="Normal"/>
    <w:link w:val="Ttulo1Car"/>
    <w:autoRedefine/>
    <w:uiPriority w:val="9"/>
    <w:qFormat/>
    <w:rsid w:val="00101C98"/>
    <w:pPr>
      <w:keepNext/>
      <w:keepLines/>
      <w:spacing w:before="240"/>
      <w:outlineLvl w:val="0"/>
    </w:pPr>
    <w:rPr>
      <w:rFonts w:eastAsiaTheme="majorEastAsia" w:cstheme="majorBidi"/>
      <w:color w:val="3A4F92"/>
      <w:sz w:val="32"/>
      <w:szCs w:val="32"/>
    </w:rPr>
  </w:style>
  <w:style w:type="paragraph" w:styleId="Ttulo2">
    <w:name w:val="heading 2"/>
    <w:basedOn w:val="Normal"/>
    <w:next w:val="Normal"/>
    <w:link w:val="Ttulo2Car"/>
    <w:uiPriority w:val="9"/>
    <w:unhideWhenUsed/>
    <w:qFormat/>
    <w:rsid w:val="00101C98"/>
    <w:pPr>
      <w:keepNext/>
      <w:keepLines/>
      <w:spacing w:before="40"/>
      <w:outlineLvl w:val="1"/>
    </w:pPr>
    <w:rPr>
      <w:rFonts w:eastAsiaTheme="majorEastAsia" w:cstheme="majorBidi"/>
      <w:color w:val="3A4F92"/>
      <w:sz w:val="26"/>
      <w:szCs w:val="26"/>
    </w:rPr>
  </w:style>
  <w:style w:type="paragraph" w:styleId="Ttulo3">
    <w:name w:val="heading 3"/>
    <w:basedOn w:val="Normal"/>
    <w:next w:val="Normal"/>
    <w:link w:val="Ttulo3Car"/>
    <w:uiPriority w:val="9"/>
    <w:unhideWhenUsed/>
    <w:qFormat/>
    <w:rsid w:val="00101C98"/>
    <w:pPr>
      <w:keepNext/>
      <w:keepLines/>
      <w:spacing w:before="40" w:after="0"/>
      <w:outlineLvl w:val="2"/>
    </w:pPr>
    <w:rPr>
      <w:rFonts w:ascii="Arial" w:eastAsiaTheme="majorEastAsia" w:hAnsi="Arial" w:cstheme="majorBidi"/>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5F1"/>
    <w:pPr>
      <w:tabs>
        <w:tab w:val="center" w:pos="4419"/>
        <w:tab w:val="right" w:pos="8838"/>
      </w:tabs>
    </w:pPr>
  </w:style>
  <w:style w:type="character" w:customStyle="1" w:styleId="EncabezadoCar">
    <w:name w:val="Encabezado Car"/>
    <w:basedOn w:val="Fuentedeprrafopredeter"/>
    <w:link w:val="Encabezado"/>
    <w:uiPriority w:val="99"/>
    <w:rsid w:val="005975F1"/>
  </w:style>
  <w:style w:type="paragraph" w:styleId="Piedepgina">
    <w:name w:val="footer"/>
    <w:basedOn w:val="Normal"/>
    <w:link w:val="PiedepginaCar"/>
    <w:uiPriority w:val="99"/>
    <w:unhideWhenUsed/>
    <w:rsid w:val="005975F1"/>
    <w:pPr>
      <w:tabs>
        <w:tab w:val="center" w:pos="4419"/>
        <w:tab w:val="right" w:pos="8838"/>
      </w:tabs>
    </w:pPr>
  </w:style>
  <w:style w:type="character" w:customStyle="1" w:styleId="PiedepginaCar">
    <w:name w:val="Pie de página Car"/>
    <w:basedOn w:val="Fuentedeprrafopredeter"/>
    <w:link w:val="Piedepgina"/>
    <w:uiPriority w:val="99"/>
    <w:rsid w:val="005975F1"/>
  </w:style>
  <w:style w:type="paragraph" w:styleId="Sinespaciado">
    <w:name w:val="No Spacing"/>
    <w:link w:val="SinespaciadoCar"/>
    <w:autoRedefine/>
    <w:uiPriority w:val="1"/>
    <w:qFormat/>
    <w:rsid w:val="00757C19"/>
    <w:rPr>
      <w:rFonts w:asciiTheme="minorBidi" w:hAnsiTheme="minorBidi"/>
      <w:sz w:val="21"/>
      <w:szCs w:val="22"/>
      <w:lang w:val="en-GB" w:eastAsia="en-US"/>
    </w:rPr>
  </w:style>
  <w:style w:type="character" w:customStyle="1" w:styleId="SinespaciadoCar">
    <w:name w:val="Sin espaciado Car"/>
    <w:basedOn w:val="Fuentedeprrafopredeter"/>
    <w:link w:val="Sinespaciado"/>
    <w:uiPriority w:val="1"/>
    <w:rsid w:val="00757C19"/>
    <w:rPr>
      <w:rFonts w:asciiTheme="minorBidi" w:hAnsiTheme="minorBidi"/>
      <w:sz w:val="21"/>
      <w:szCs w:val="22"/>
      <w:lang w:val="en-GB" w:eastAsia="en-US"/>
    </w:rPr>
  </w:style>
  <w:style w:type="character" w:styleId="Nmerodepgina">
    <w:name w:val="page number"/>
    <w:basedOn w:val="Fuentedeprrafopredeter"/>
    <w:uiPriority w:val="99"/>
    <w:semiHidden/>
    <w:unhideWhenUsed/>
    <w:rsid w:val="0029606C"/>
  </w:style>
  <w:style w:type="character" w:customStyle="1" w:styleId="Ttulo1Car">
    <w:name w:val="Título 1 Car"/>
    <w:basedOn w:val="Fuentedeprrafopredeter"/>
    <w:link w:val="Ttulo1"/>
    <w:uiPriority w:val="9"/>
    <w:rsid w:val="00101C98"/>
    <w:rPr>
      <w:rFonts w:asciiTheme="minorBidi" w:eastAsiaTheme="majorEastAsia" w:hAnsiTheme="minorBidi" w:cstheme="majorBidi"/>
      <w:color w:val="3A4F92"/>
      <w:sz w:val="32"/>
      <w:szCs w:val="32"/>
    </w:rPr>
  </w:style>
  <w:style w:type="paragraph" w:styleId="TtuloTDC">
    <w:name w:val="TOC Heading"/>
    <w:basedOn w:val="Ttulo1"/>
    <w:next w:val="Normal"/>
    <w:uiPriority w:val="39"/>
    <w:unhideWhenUsed/>
    <w:qFormat/>
    <w:rsid w:val="00E00D4F"/>
    <w:pPr>
      <w:spacing w:line="259" w:lineRule="auto"/>
      <w:outlineLvl w:val="9"/>
    </w:pPr>
    <w:rPr>
      <w:b/>
      <w:lang w:val="en-US" w:eastAsia="en-US"/>
    </w:rPr>
  </w:style>
  <w:style w:type="paragraph" w:styleId="TDC1">
    <w:name w:val="toc 1"/>
    <w:basedOn w:val="Normal"/>
    <w:next w:val="Normal"/>
    <w:autoRedefine/>
    <w:uiPriority w:val="39"/>
    <w:unhideWhenUsed/>
    <w:rsid w:val="00D9245A"/>
    <w:pPr>
      <w:tabs>
        <w:tab w:val="right" w:leader="dot" w:pos="9010"/>
      </w:tabs>
      <w:spacing w:after="100"/>
    </w:pPr>
    <w:rPr>
      <w:rFonts w:ascii="Arial" w:hAnsi="Arial"/>
      <w:noProof/>
      <w:lang w:val="en-GB"/>
    </w:rPr>
  </w:style>
  <w:style w:type="character" w:styleId="Hipervnculo">
    <w:name w:val="Hyperlink"/>
    <w:basedOn w:val="Fuentedeprrafopredeter"/>
    <w:uiPriority w:val="99"/>
    <w:unhideWhenUsed/>
    <w:rsid w:val="00E00D4F"/>
    <w:rPr>
      <w:color w:val="0563C1" w:themeColor="hyperlink"/>
      <w:u w:val="single"/>
    </w:rPr>
  </w:style>
  <w:style w:type="paragraph" w:styleId="Ttulo">
    <w:name w:val="Title"/>
    <w:basedOn w:val="Normal"/>
    <w:next w:val="Normal"/>
    <w:link w:val="TtuloCar"/>
    <w:uiPriority w:val="10"/>
    <w:qFormat/>
    <w:rsid w:val="00101C98"/>
    <w:pPr>
      <w:contextualSpacing/>
    </w:pPr>
    <w:rPr>
      <w:rFonts w:eastAsiaTheme="majorEastAsia" w:cstheme="majorBidi"/>
      <w:color w:val="3A4F92"/>
      <w:spacing w:val="-10"/>
      <w:kern w:val="28"/>
      <w:sz w:val="72"/>
      <w:szCs w:val="56"/>
    </w:rPr>
  </w:style>
  <w:style w:type="character" w:customStyle="1" w:styleId="TtuloCar">
    <w:name w:val="Título Car"/>
    <w:basedOn w:val="Fuentedeprrafopredeter"/>
    <w:link w:val="Ttulo"/>
    <w:uiPriority w:val="10"/>
    <w:rsid w:val="00101C98"/>
    <w:rPr>
      <w:rFonts w:asciiTheme="minorBidi" w:eastAsiaTheme="majorEastAsia" w:hAnsiTheme="minorBidi" w:cstheme="majorBidi"/>
      <w:color w:val="3A4F92"/>
      <w:spacing w:val="-10"/>
      <w:kern w:val="28"/>
      <w:sz w:val="72"/>
      <w:szCs w:val="56"/>
    </w:rPr>
  </w:style>
  <w:style w:type="character" w:customStyle="1" w:styleId="Ttulo2Car">
    <w:name w:val="Título 2 Car"/>
    <w:basedOn w:val="Fuentedeprrafopredeter"/>
    <w:link w:val="Ttulo2"/>
    <w:uiPriority w:val="9"/>
    <w:rsid w:val="00101C98"/>
    <w:rPr>
      <w:rFonts w:asciiTheme="minorBidi" w:eastAsiaTheme="majorEastAsia" w:hAnsiTheme="minorBidi" w:cstheme="majorBidi"/>
      <w:color w:val="3A4F92"/>
      <w:sz w:val="26"/>
      <w:szCs w:val="26"/>
    </w:rPr>
  </w:style>
  <w:style w:type="paragraph" w:styleId="Subttulo">
    <w:name w:val="Subtitle"/>
    <w:basedOn w:val="Normal"/>
    <w:next w:val="Normal"/>
    <w:link w:val="SubttuloCar"/>
    <w:uiPriority w:val="11"/>
    <w:qFormat/>
    <w:rsid w:val="002C5DA6"/>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2C5DA6"/>
    <w:rPr>
      <w:rFonts w:asciiTheme="minorBidi" w:hAnsiTheme="minorBidi"/>
      <w:color w:val="5A5A5A" w:themeColor="text1" w:themeTint="A5"/>
      <w:spacing w:val="15"/>
      <w:sz w:val="22"/>
      <w:szCs w:val="22"/>
    </w:rPr>
  </w:style>
  <w:style w:type="paragraph" w:styleId="Textodeglobo">
    <w:name w:val="Balloon Text"/>
    <w:basedOn w:val="Normal"/>
    <w:link w:val="TextodegloboCar"/>
    <w:uiPriority w:val="99"/>
    <w:semiHidden/>
    <w:unhideWhenUsed/>
    <w:rsid w:val="006434D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434D3"/>
    <w:rPr>
      <w:rFonts w:ascii="Times New Roman" w:hAnsi="Times New Roman" w:cs="Times New Roman"/>
      <w:sz w:val="18"/>
      <w:szCs w:val="18"/>
    </w:rPr>
  </w:style>
  <w:style w:type="character" w:customStyle="1" w:styleId="Ttulo3Car">
    <w:name w:val="Título 3 Car"/>
    <w:basedOn w:val="Fuentedeprrafopredeter"/>
    <w:link w:val="Ttulo3"/>
    <w:uiPriority w:val="9"/>
    <w:rsid w:val="00101C98"/>
    <w:rPr>
      <w:rFonts w:ascii="Arial" w:eastAsiaTheme="majorEastAsia" w:hAnsi="Arial" w:cstheme="majorBidi"/>
      <w:color w:val="000000" w:themeColor="text1"/>
    </w:rPr>
  </w:style>
  <w:style w:type="paragraph" w:styleId="TDC2">
    <w:name w:val="toc 2"/>
    <w:basedOn w:val="Normal"/>
    <w:next w:val="Normal"/>
    <w:autoRedefine/>
    <w:uiPriority w:val="39"/>
    <w:unhideWhenUsed/>
    <w:rsid w:val="00101C98"/>
    <w:pPr>
      <w:spacing w:after="100"/>
      <w:ind w:left="210"/>
    </w:pPr>
  </w:style>
  <w:style w:type="paragraph" w:styleId="TDC3">
    <w:name w:val="toc 3"/>
    <w:basedOn w:val="Normal"/>
    <w:next w:val="Normal"/>
    <w:autoRedefine/>
    <w:uiPriority w:val="39"/>
    <w:unhideWhenUsed/>
    <w:rsid w:val="00101C98"/>
    <w:pPr>
      <w:spacing w:after="100"/>
      <w:ind w:left="420"/>
    </w:pPr>
  </w:style>
  <w:style w:type="paragraph" w:styleId="Prrafodelista">
    <w:name w:val="List Paragraph"/>
    <w:basedOn w:val="Normal"/>
    <w:uiPriority w:val="34"/>
    <w:qFormat/>
    <w:rsid w:val="009364C1"/>
    <w:pPr>
      <w:ind w:left="720"/>
      <w:contextualSpacing/>
    </w:pPr>
  </w:style>
  <w:style w:type="character" w:styleId="Mencinsinresolver">
    <w:name w:val="Unresolved Mention"/>
    <w:basedOn w:val="Fuentedeprrafopredeter"/>
    <w:uiPriority w:val="99"/>
    <w:semiHidden/>
    <w:unhideWhenUsed/>
    <w:rsid w:val="00AB7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pss70scor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ls.org/myelodysplastic-syndromes/diagnosis/international-prognostic-scoring-syste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EC4F6-BC3F-4F46-BBEB-8884D2E8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3052</Words>
  <Characters>16788</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Lascurain Montero</dc:creator>
  <cp:keywords/>
  <dc:description/>
  <cp:lastModifiedBy>EBMT</cp:lastModifiedBy>
  <cp:revision>8</cp:revision>
  <cp:lastPrinted>2020-09-30T12:03:00Z</cp:lastPrinted>
  <dcterms:created xsi:type="dcterms:W3CDTF">2023-05-19T11:13:00Z</dcterms:created>
  <dcterms:modified xsi:type="dcterms:W3CDTF">2023-05-19T15:35:00Z</dcterms:modified>
</cp:coreProperties>
</file>